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4267" w:rsidR="00FD694C" w:rsidP="00D24267" w:rsidRDefault="004F1ED7" w14:paraId="34028BF2" w14:textId="354429D5">
      <w:pPr>
        <w:pStyle w:val="Titel"/>
        <w:jc w:val="center"/>
        <w:rPr>
          <w:rFonts w:ascii="Amalia" w:hAnsi="Amalia"/>
          <w:lang w:val="en-US"/>
        </w:rPr>
      </w:pPr>
      <w:r w:rsidRPr="00D24267">
        <w:rPr>
          <w:rFonts w:ascii="Amalia" w:hAnsi="Amalia"/>
          <w:lang w:val="en-US"/>
        </w:rPr>
        <w:t xml:space="preserve">Supplemental </w:t>
      </w:r>
      <w:r w:rsidRPr="00D24267" w:rsidR="007B2063">
        <w:rPr>
          <w:rFonts w:ascii="Amalia" w:hAnsi="Amalia"/>
          <w:lang w:val="en-US"/>
        </w:rPr>
        <w:t xml:space="preserve">Agreement on </w:t>
      </w:r>
      <w:r w:rsidRPr="00D24267">
        <w:rPr>
          <w:rFonts w:ascii="Amalia" w:hAnsi="Amalia"/>
          <w:lang w:val="en-US"/>
        </w:rPr>
        <w:t>S</w:t>
      </w:r>
      <w:r w:rsidRPr="00D24267" w:rsidR="007B2063">
        <w:rPr>
          <w:rFonts w:ascii="Amalia" w:hAnsi="Amalia"/>
          <w:lang w:val="en-US"/>
        </w:rPr>
        <w:t xml:space="preserve">pecial </w:t>
      </w:r>
      <w:r w:rsidRPr="00D24267">
        <w:rPr>
          <w:rFonts w:ascii="Amalia" w:hAnsi="Amalia"/>
          <w:lang w:val="en-US"/>
        </w:rPr>
        <w:t>P</w:t>
      </w:r>
      <w:r w:rsidRPr="00D24267" w:rsidR="007B2063">
        <w:rPr>
          <w:rFonts w:ascii="Amalia" w:hAnsi="Amalia"/>
          <w:lang w:val="en-US"/>
        </w:rPr>
        <w:t xml:space="preserve">rovisions </w:t>
      </w:r>
      <w:r w:rsidRPr="00D24267">
        <w:rPr>
          <w:rFonts w:ascii="Amalia" w:hAnsi="Amalia"/>
          <w:lang w:val="en-US"/>
        </w:rPr>
        <w:t>R</w:t>
      </w:r>
      <w:r w:rsidRPr="00D24267" w:rsidR="007B2063">
        <w:rPr>
          <w:rFonts w:ascii="Amalia" w:hAnsi="Amalia"/>
          <w:lang w:val="en-US"/>
        </w:rPr>
        <w:t xml:space="preserve">egarding </w:t>
      </w:r>
      <w:r w:rsidRPr="00D24267" w:rsidR="00FD694C">
        <w:rPr>
          <w:rFonts w:ascii="Amalia" w:hAnsi="Amalia"/>
          <w:lang w:val="en-US"/>
        </w:rPr>
        <w:t xml:space="preserve">ICT- and </w:t>
      </w:r>
      <w:r w:rsidRPr="00D24267" w:rsidR="009B596E">
        <w:rPr>
          <w:rFonts w:ascii="Amalia" w:hAnsi="Amalia"/>
          <w:lang w:val="en-US"/>
        </w:rPr>
        <w:t>Outsourced</w:t>
      </w:r>
      <w:r w:rsidRPr="00D24267" w:rsidR="00FD694C">
        <w:rPr>
          <w:rFonts w:ascii="Amalia" w:hAnsi="Amalia"/>
          <w:lang w:val="en-US"/>
        </w:rPr>
        <w:t>-Services</w:t>
      </w:r>
    </w:p>
    <w:p w:rsidRPr="00D24267" w:rsidR="00B92402" w:rsidP="00211AA1" w:rsidRDefault="00B92402" w14:paraId="35912089" w14:textId="77777777">
      <w:pPr>
        <w:rPr>
          <w:rFonts w:ascii="Amalia" w:hAnsi="Amalia"/>
          <w:lang w:val="en-US"/>
        </w:rPr>
      </w:pPr>
    </w:p>
    <w:p w:rsidRPr="00D24267" w:rsidR="00B92402" w:rsidP="00A62F88" w:rsidRDefault="004F1ED7" w14:paraId="784E6326" w14:textId="18FEE10D">
      <w:pPr>
        <w:jc w:val="center"/>
        <w:rPr>
          <w:rFonts w:ascii="Amalia" w:hAnsi="Amalia"/>
          <w:sz w:val="36"/>
          <w:szCs w:val="36"/>
          <w:lang w:val="en-US"/>
        </w:rPr>
      </w:pPr>
      <w:proofErr w:type="gramStart"/>
      <w:r w:rsidRPr="00D24267">
        <w:rPr>
          <w:rFonts w:ascii="Amalia" w:hAnsi="Amalia"/>
          <w:sz w:val="36"/>
          <w:szCs w:val="36"/>
          <w:lang w:val="en-US"/>
        </w:rPr>
        <w:t>entered into</w:t>
      </w:r>
      <w:proofErr w:type="gramEnd"/>
      <w:r w:rsidRPr="00D24267">
        <w:rPr>
          <w:rFonts w:ascii="Amalia" w:hAnsi="Amalia"/>
          <w:sz w:val="36"/>
          <w:szCs w:val="36"/>
          <w:lang w:val="en-US"/>
        </w:rPr>
        <w:t xml:space="preserve"> by and between</w:t>
      </w:r>
    </w:p>
    <w:p w:rsidRPr="00D24267" w:rsidR="00B92402" w:rsidP="00211AA1" w:rsidRDefault="00B92402" w14:paraId="6751B4AE" w14:textId="77777777">
      <w:pPr>
        <w:rPr>
          <w:rFonts w:ascii="Amalia" w:hAnsi="Amalia"/>
          <w:sz w:val="36"/>
          <w:szCs w:val="36"/>
          <w:lang w:val="en-US"/>
        </w:rPr>
      </w:pPr>
    </w:p>
    <w:p w:rsidRPr="00DF5A81" w:rsidR="00B92402" w:rsidP="00A62F88" w:rsidRDefault="00826737" w14:paraId="592AA103" w14:textId="7D474F72">
      <w:pPr>
        <w:jc w:val="center"/>
        <w:rPr>
          <w:rFonts w:ascii="Amalia" w:hAnsi="Amalia"/>
          <w:sz w:val="36"/>
          <w:szCs w:val="36"/>
          <w:lang w:val="en-US"/>
        </w:rPr>
      </w:pPr>
      <w:r w:rsidRPr="00DF5A81">
        <w:rPr>
          <w:rFonts w:ascii="Amalia" w:hAnsi="Amalia"/>
          <w:sz w:val="36"/>
          <w:szCs w:val="36"/>
          <w:lang w:val="en-US"/>
        </w:rPr>
        <w:t xml:space="preserve">Raiffeisen </w:t>
      </w:r>
      <w:proofErr w:type="spellStart"/>
      <w:r w:rsidRPr="00DF5A81" w:rsidR="00BB1760">
        <w:rPr>
          <w:rFonts w:ascii="Amalia" w:hAnsi="Amalia"/>
          <w:sz w:val="36"/>
          <w:szCs w:val="36"/>
          <w:lang w:val="en-US"/>
        </w:rPr>
        <w:t>Informatik</w:t>
      </w:r>
      <w:proofErr w:type="spellEnd"/>
      <w:r w:rsidRPr="00DF5A81" w:rsidR="00BB1760">
        <w:rPr>
          <w:rFonts w:ascii="Amalia" w:hAnsi="Amalia"/>
          <w:sz w:val="36"/>
          <w:szCs w:val="36"/>
          <w:lang w:val="en-US"/>
        </w:rPr>
        <w:t xml:space="preserve"> Consulting GmbH</w:t>
      </w:r>
    </w:p>
    <w:p w:rsidRPr="00DF5A81" w:rsidR="00E67DC5" w:rsidP="00A62F88" w:rsidRDefault="00BB1760" w14:paraId="24694ABE" w14:textId="05740CCC">
      <w:pPr>
        <w:jc w:val="center"/>
        <w:rPr>
          <w:rFonts w:ascii="Amalia" w:hAnsi="Amalia"/>
          <w:sz w:val="36"/>
          <w:szCs w:val="36"/>
          <w:lang w:val="en-US"/>
        </w:rPr>
      </w:pPr>
      <w:proofErr w:type="spellStart"/>
      <w:r w:rsidRPr="00DF5A81">
        <w:rPr>
          <w:rFonts w:ascii="Amalia" w:hAnsi="Amalia"/>
          <w:sz w:val="36"/>
          <w:szCs w:val="36"/>
          <w:lang w:val="en-US"/>
        </w:rPr>
        <w:t>Lilienbrunngasse</w:t>
      </w:r>
      <w:proofErr w:type="spellEnd"/>
      <w:r w:rsidRPr="00DF5A81">
        <w:rPr>
          <w:rFonts w:ascii="Amalia" w:hAnsi="Amalia"/>
          <w:sz w:val="36"/>
          <w:szCs w:val="36"/>
          <w:lang w:val="en-US"/>
        </w:rPr>
        <w:t xml:space="preserve"> 7-9</w:t>
      </w:r>
    </w:p>
    <w:p w:rsidRPr="00D24267" w:rsidR="00E67DC5" w:rsidP="00A62F88" w:rsidRDefault="00E67DC5" w14:paraId="686F0BC9" w14:textId="4E802FC2">
      <w:pPr>
        <w:jc w:val="center"/>
        <w:rPr>
          <w:rFonts w:ascii="Amalia" w:hAnsi="Amalia"/>
          <w:sz w:val="36"/>
          <w:szCs w:val="36"/>
          <w:lang w:val="en-US"/>
        </w:rPr>
      </w:pPr>
      <w:r>
        <w:rPr>
          <w:rFonts w:ascii="Amalia" w:hAnsi="Amalia"/>
          <w:sz w:val="36"/>
          <w:szCs w:val="36"/>
          <w:lang w:val="en-US"/>
        </w:rPr>
        <w:t>10</w:t>
      </w:r>
      <w:r w:rsidR="00BB1760">
        <w:rPr>
          <w:rFonts w:ascii="Amalia" w:hAnsi="Amalia"/>
          <w:sz w:val="36"/>
          <w:szCs w:val="36"/>
          <w:lang w:val="en-US"/>
        </w:rPr>
        <w:t>2</w:t>
      </w:r>
      <w:r>
        <w:rPr>
          <w:rFonts w:ascii="Amalia" w:hAnsi="Amalia"/>
          <w:sz w:val="36"/>
          <w:szCs w:val="36"/>
          <w:lang w:val="en-US"/>
        </w:rPr>
        <w:t>0 Vienna, Austria</w:t>
      </w:r>
    </w:p>
    <w:p w:rsidR="00B92402" w:rsidP="00A62F88" w:rsidRDefault="00EC4B62" w14:paraId="5FB2BB53" w14:textId="68329A31">
      <w:pPr>
        <w:jc w:val="center"/>
        <w:rPr>
          <w:rFonts w:ascii="Amalia" w:hAnsi="Amalia"/>
          <w:sz w:val="36"/>
          <w:szCs w:val="36"/>
          <w:lang w:val="en-US"/>
        </w:rPr>
      </w:pPr>
      <w:r>
        <w:rPr>
          <w:rFonts w:ascii="Amalia" w:hAnsi="Amalia"/>
          <w:sz w:val="36"/>
          <w:szCs w:val="36"/>
          <w:lang w:val="en-US"/>
        </w:rPr>
        <w:t>(hereinafter “Customer”)</w:t>
      </w:r>
    </w:p>
    <w:p w:rsidRPr="00D24267" w:rsidR="00B10A36" w:rsidP="00A62F88" w:rsidRDefault="00B10A36" w14:paraId="3654778B" w14:textId="77777777">
      <w:pPr>
        <w:jc w:val="center"/>
        <w:rPr>
          <w:rFonts w:ascii="Amalia" w:hAnsi="Amalia"/>
          <w:sz w:val="36"/>
          <w:szCs w:val="36"/>
          <w:lang w:val="en-US"/>
        </w:rPr>
      </w:pPr>
    </w:p>
    <w:p w:rsidRPr="00D24267" w:rsidR="00B92402" w:rsidP="00A62F88" w:rsidRDefault="004F1ED7" w14:paraId="071345DC" w14:textId="743209DA">
      <w:pPr>
        <w:jc w:val="center"/>
        <w:rPr>
          <w:rFonts w:ascii="Amalia" w:hAnsi="Amalia"/>
          <w:sz w:val="36"/>
          <w:szCs w:val="36"/>
          <w:lang w:val="en-US"/>
        </w:rPr>
      </w:pPr>
      <w:r w:rsidRPr="00D24267">
        <w:rPr>
          <w:rFonts w:ascii="Amalia" w:hAnsi="Amalia"/>
          <w:sz w:val="36"/>
          <w:szCs w:val="36"/>
          <w:lang w:val="en-US"/>
        </w:rPr>
        <w:t>and</w:t>
      </w:r>
    </w:p>
    <w:p w:rsidRPr="00D24267" w:rsidR="00B92402" w:rsidP="00211AA1" w:rsidRDefault="00B92402" w14:paraId="5E70B021" w14:textId="77777777">
      <w:pPr>
        <w:rPr>
          <w:rFonts w:ascii="Amalia" w:hAnsi="Amalia"/>
          <w:sz w:val="36"/>
          <w:szCs w:val="36"/>
          <w:lang w:val="en-US"/>
        </w:rPr>
      </w:pPr>
    </w:p>
    <w:p w:rsidRPr="00D24267" w:rsidR="00B92402" w:rsidP="00A62F88" w:rsidRDefault="007A4CA6" w14:paraId="4E41EE35" w14:textId="6A4797E6">
      <w:pPr>
        <w:jc w:val="center"/>
        <w:rPr>
          <w:rFonts w:ascii="Amalia" w:hAnsi="Amalia"/>
          <w:sz w:val="36"/>
          <w:szCs w:val="36"/>
          <w:lang w:val="en-US"/>
        </w:rPr>
      </w:pPr>
      <w:r w:rsidRPr="00AD4666">
        <w:rPr>
          <w:rFonts w:ascii="Amalia" w:hAnsi="Amalia"/>
          <w:sz w:val="36"/>
          <w:szCs w:val="36"/>
          <w:highlight w:val="yellow"/>
          <w:lang w:val="en-US"/>
        </w:rPr>
        <w:t xml:space="preserve">[***INSERT FULL LEGAL NAME </w:t>
      </w:r>
      <w:r w:rsidRPr="00AD4666" w:rsidR="006969E7">
        <w:rPr>
          <w:rFonts w:ascii="Amalia" w:hAnsi="Amalia"/>
          <w:sz w:val="36"/>
          <w:szCs w:val="36"/>
          <w:highlight w:val="yellow"/>
          <w:lang w:val="en-US"/>
        </w:rPr>
        <w:t xml:space="preserve">AND ADRESS </w:t>
      </w:r>
      <w:r w:rsidRPr="00AD4666">
        <w:rPr>
          <w:rFonts w:ascii="Amalia" w:hAnsi="Amalia"/>
          <w:sz w:val="36"/>
          <w:szCs w:val="36"/>
          <w:highlight w:val="yellow"/>
          <w:lang w:val="en-US"/>
        </w:rPr>
        <w:t>OF ICT SERVICE/OUTSOURCED SERVICE PROVIDER]</w:t>
      </w:r>
    </w:p>
    <w:p w:rsidR="00EC4B62" w:rsidP="00EC4B62" w:rsidRDefault="00EC4B62" w14:paraId="3EA06EB3" w14:textId="17B8A661">
      <w:pPr>
        <w:jc w:val="center"/>
        <w:rPr>
          <w:rFonts w:ascii="Amalia" w:hAnsi="Amalia"/>
          <w:sz w:val="36"/>
          <w:szCs w:val="36"/>
          <w:lang w:val="en-US"/>
        </w:rPr>
      </w:pPr>
      <w:r>
        <w:rPr>
          <w:rFonts w:ascii="Amalia" w:hAnsi="Amalia"/>
          <w:sz w:val="36"/>
          <w:szCs w:val="36"/>
          <w:lang w:val="en-US"/>
        </w:rPr>
        <w:t>(hereinafter “Service Provider”)</w:t>
      </w:r>
    </w:p>
    <w:p w:rsidR="00BB1760" w:rsidP="00EC4B62" w:rsidRDefault="00BB1760" w14:paraId="0B629931" w14:textId="77777777">
      <w:pPr>
        <w:jc w:val="center"/>
        <w:rPr>
          <w:rFonts w:ascii="Amalia" w:hAnsi="Amalia"/>
          <w:sz w:val="36"/>
          <w:szCs w:val="36"/>
          <w:lang w:val="en-US"/>
        </w:rPr>
      </w:pPr>
    </w:p>
    <w:p w:rsidRPr="00D24267" w:rsidR="00B92402" w:rsidP="00211AA1" w:rsidRDefault="00B92402" w14:paraId="050CDC28" w14:textId="77777777">
      <w:pPr>
        <w:rPr>
          <w:rFonts w:ascii="Amalia" w:hAnsi="Amalia"/>
          <w:lang w:val="en-US"/>
        </w:rPr>
      </w:pPr>
    </w:p>
    <w:p w:rsidRPr="00D24267" w:rsidR="007A4CA6" w:rsidRDefault="007A4CA6" w14:paraId="7177F0AC" w14:textId="787AD849">
      <w:pPr>
        <w:rPr>
          <w:rFonts w:ascii="Amalia" w:hAnsi="Amalia"/>
          <w:lang w:val="en-US"/>
        </w:rPr>
      </w:pPr>
      <w:r w:rsidRPr="00D24267">
        <w:rPr>
          <w:rFonts w:ascii="Amalia" w:hAnsi="Amalia"/>
          <w:lang w:val="en-US"/>
        </w:rPr>
        <w:br w:type="page"/>
      </w:r>
    </w:p>
    <w:p w:rsidRPr="00D24267" w:rsidR="00833994" w:rsidP="00FD694C" w:rsidRDefault="00833994" w14:paraId="3DB8433D" w14:textId="77777777">
      <w:pPr>
        <w:jc w:val="both"/>
        <w:rPr>
          <w:rFonts w:ascii="Amalia" w:hAnsi="Amalia"/>
          <w:lang w:val="en-US"/>
        </w:rPr>
      </w:pPr>
    </w:p>
    <w:p w:rsidRPr="00D24267" w:rsidR="00FD694C" w:rsidP="00FD694C" w:rsidRDefault="00FD694C" w14:paraId="327D2352" w14:textId="5A092259">
      <w:pPr>
        <w:jc w:val="both"/>
        <w:rPr>
          <w:rFonts w:ascii="Amalia" w:hAnsi="Amalia"/>
          <w:lang w:val="en-US"/>
        </w:rPr>
      </w:pPr>
      <w:r w:rsidRPr="00D24267">
        <w:rPr>
          <w:rFonts w:ascii="Amalia" w:hAnsi="Amalia"/>
          <w:lang w:val="en-US"/>
        </w:rPr>
        <w:t xml:space="preserve">This </w:t>
      </w:r>
      <w:r w:rsidRPr="00D24267" w:rsidR="004F1ED7">
        <w:rPr>
          <w:rFonts w:ascii="Amalia" w:hAnsi="Amalia"/>
          <w:lang w:val="en-US"/>
        </w:rPr>
        <w:t>Supplemental Agreement</w:t>
      </w:r>
      <w:r w:rsidRPr="00D24267" w:rsidR="00CA3001">
        <w:rPr>
          <w:rFonts w:ascii="Amalia" w:hAnsi="Amalia"/>
          <w:lang w:val="en-US"/>
        </w:rPr>
        <w:t xml:space="preserve"> </w:t>
      </w:r>
      <w:r w:rsidRPr="00D24267">
        <w:rPr>
          <w:rFonts w:ascii="Amalia" w:hAnsi="Amalia"/>
          <w:lang w:val="en-US"/>
        </w:rPr>
        <w:t xml:space="preserve">applies to all existing and future </w:t>
      </w:r>
      <w:r w:rsidR="00D24267">
        <w:rPr>
          <w:rFonts w:ascii="Amalia" w:hAnsi="Amalia"/>
          <w:lang w:val="en-US"/>
        </w:rPr>
        <w:t>a</w:t>
      </w:r>
      <w:r w:rsidRPr="00D24267">
        <w:rPr>
          <w:rFonts w:ascii="Amalia" w:hAnsi="Amalia"/>
          <w:lang w:val="en-US"/>
        </w:rPr>
        <w:t xml:space="preserve">greements </w:t>
      </w:r>
      <w:proofErr w:type="gramStart"/>
      <w:r w:rsidR="007A4CA6">
        <w:rPr>
          <w:rFonts w:ascii="Amalia" w:hAnsi="Amalia"/>
          <w:lang w:val="en-US"/>
        </w:rPr>
        <w:t>entered into</w:t>
      </w:r>
      <w:proofErr w:type="gramEnd"/>
      <w:r w:rsidRPr="00D24267">
        <w:rPr>
          <w:rFonts w:ascii="Amalia" w:hAnsi="Amalia"/>
          <w:lang w:val="en-US"/>
        </w:rPr>
        <w:t xml:space="preserve"> between the Parties</w:t>
      </w:r>
      <w:r w:rsidR="007A4CA6">
        <w:rPr>
          <w:rFonts w:ascii="Amalia" w:hAnsi="Amalia"/>
          <w:lang w:val="en-US"/>
        </w:rPr>
        <w:t xml:space="preserve"> and pursuant to the terms of which the Service Provider agrees to perform ICT-Services or Outsourced Services to the Customer</w:t>
      </w:r>
      <w:r w:rsidR="00182DC6">
        <w:rPr>
          <w:rFonts w:ascii="Amalia" w:hAnsi="Amalia"/>
          <w:lang w:val="en-US"/>
        </w:rPr>
        <w:t xml:space="preserve"> </w:t>
      </w:r>
      <w:r w:rsidR="00BB1760">
        <w:rPr>
          <w:rFonts w:ascii="Amalia" w:hAnsi="Amalia"/>
          <w:lang w:val="en-US"/>
        </w:rPr>
        <w:t xml:space="preserve">and its Affiliates </w:t>
      </w:r>
      <w:r w:rsidR="00182DC6">
        <w:rPr>
          <w:rFonts w:ascii="Amalia" w:hAnsi="Amalia"/>
          <w:lang w:val="en-US"/>
        </w:rPr>
        <w:t>(each an “Agreement”)</w:t>
      </w:r>
      <w:r w:rsidRPr="00D24267">
        <w:rPr>
          <w:rFonts w:ascii="Amalia" w:hAnsi="Amalia"/>
          <w:lang w:val="en-US"/>
        </w:rPr>
        <w:t xml:space="preserve">. </w:t>
      </w:r>
      <w:r w:rsidR="00E4058D">
        <w:rPr>
          <w:rFonts w:ascii="Amalia" w:hAnsi="Amalia"/>
          <w:lang w:val="en-US"/>
        </w:rPr>
        <w:t xml:space="preserve">Any such </w:t>
      </w:r>
      <w:r w:rsidR="00BB1760">
        <w:rPr>
          <w:rFonts w:ascii="Amalia" w:hAnsi="Amalia"/>
          <w:lang w:val="en-US"/>
        </w:rPr>
        <w:t>A</w:t>
      </w:r>
      <w:r w:rsidR="00E4058D">
        <w:rPr>
          <w:rFonts w:ascii="Amalia" w:hAnsi="Amalia"/>
          <w:lang w:val="en-US"/>
        </w:rPr>
        <w:t xml:space="preserve">greements shall in any event include the agreements referred to in Annex 3 hereof. </w:t>
      </w:r>
      <w:r w:rsidRPr="00D24267">
        <w:rPr>
          <w:rFonts w:ascii="Amalia" w:hAnsi="Amalia"/>
          <w:lang w:val="en-US"/>
        </w:rPr>
        <w:t xml:space="preserve">However, the Parties can separately agree to opt-out certain </w:t>
      </w:r>
      <w:r w:rsidRPr="00D24267" w:rsidR="001508F1">
        <w:rPr>
          <w:rFonts w:ascii="Amalia" w:hAnsi="Amalia"/>
          <w:lang w:val="en-US"/>
        </w:rPr>
        <w:t>Agreements</w:t>
      </w:r>
      <w:r w:rsidRPr="00D24267">
        <w:rPr>
          <w:rFonts w:ascii="Amalia" w:hAnsi="Amalia"/>
          <w:lang w:val="en-US"/>
        </w:rPr>
        <w:t xml:space="preserve"> </w:t>
      </w:r>
      <w:r w:rsidRPr="00D24267" w:rsidR="00BF430D">
        <w:rPr>
          <w:rFonts w:ascii="Amalia" w:hAnsi="Amalia"/>
          <w:lang w:val="en-US"/>
        </w:rPr>
        <w:t xml:space="preserve">from </w:t>
      </w:r>
      <w:r w:rsidRPr="00D24267">
        <w:rPr>
          <w:rFonts w:ascii="Amalia" w:hAnsi="Amalia"/>
          <w:lang w:val="en-US"/>
        </w:rPr>
        <w:t xml:space="preserve">the applicability of this </w:t>
      </w:r>
      <w:r w:rsidRPr="00D24267" w:rsidR="004F1ED7">
        <w:rPr>
          <w:rFonts w:ascii="Amalia" w:hAnsi="Amalia"/>
          <w:lang w:val="en-US"/>
        </w:rPr>
        <w:t>Supplemental Agreement</w:t>
      </w:r>
      <w:r w:rsidRPr="00D24267">
        <w:rPr>
          <w:rFonts w:ascii="Amalia" w:hAnsi="Amalia"/>
          <w:lang w:val="en-US"/>
        </w:rPr>
        <w:t>.</w:t>
      </w:r>
      <w:r w:rsidRPr="00D24267" w:rsidR="00211AA1">
        <w:rPr>
          <w:rFonts w:ascii="Amalia" w:hAnsi="Amalia"/>
          <w:lang w:val="en-US"/>
        </w:rPr>
        <w:t xml:space="preserve"> </w:t>
      </w:r>
    </w:p>
    <w:p w:rsidR="00867945" w:rsidP="00FD694C" w:rsidRDefault="00FD694C" w14:paraId="6580B89E" w14:textId="25051194">
      <w:pPr>
        <w:jc w:val="both"/>
        <w:rPr>
          <w:rFonts w:ascii="Amalia" w:hAnsi="Amalia"/>
          <w:lang w:val="en-US"/>
        </w:rPr>
      </w:pPr>
      <w:r w:rsidRPr="00D24267">
        <w:rPr>
          <w:rFonts w:ascii="Amalia" w:hAnsi="Amalia"/>
          <w:lang w:val="en-US"/>
        </w:rPr>
        <w:t>Whenever the terms of a</w:t>
      </w:r>
      <w:r w:rsidRPr="00D24267" w:rsidR="00BF430D">
        <w:rPr>
          <w:rFonts w:ascii="Amalia" w:hAnsi="Amalia"/>
          <w:lang w:val="en-US"/>
        </w:rPr>
        <w:t>n</w:t>
      </w:r>
      <w:r w:rsidRPr="00D24267">
        <w:rPr>
          <w:rFonts w:ascii="Amalia" w:hAnsi="Amalia"/>
          <w:lang w:val="en-US"/>
        </w:rPr>
        <w:t xml:space="preserve"> Agreement stand in contrast with the terms of </w:t>
      </w:r>
      <w:r w:rsidRPr="00D24267" w:rsidR="00CF0262">
        <w:rPr>
          <w:rFonts w:ascii="Amalia" w:hAnsi="Amalia"/>
          <w:lang w:val="en-US"/>
        </w:rPr>
        <w:t xml:space="preserve">this </w:t>
      </w:r>
      <w:r w:rsidRPr="00D24267" w:rsidR="004F1ED7">
        <w:rPr>
          <w:rFonts w:ascii="Amalia" w:hAnsi="Amalia"/>
          <w:lang w:val="en-US"/>
        </w:rPr>
        <w:t>Supplemental Agreement</w:t>
      </w:r>
      <w:r w:rsidRPr="00D24267">
        <w:rPr>
          <w:rFonts w:ascii="Amalia" w:hAnsi="Amalia"/>
          <w:lang w:val="en-US"/>
        </w:rPr>
        <w:t xml:space="preserve">, the terms of </w:t>
      </w:r>
      <w:r w:rsidRPr="00D24267" w:rsidR="009A2FA9">
        <w:rPr>
          <w:rFonts w:ascii="Amalia" w:hAnsi="Amalia"/>
          <w:lang w:val="en-US"/>
        </w:rPr>
        <w:t xml:space="preserve">this </w:t>
      </w:r>
      <w:r w:rsidRPr="00D24267" w:rsidR="004F1ED7">
        <w:rPr>
          <w:rFonts w:ascii="Amalia" w:hAnsi="Amalia"/>
          <w:lang w:val="en-US"/>
        </w:rPr>
        <w:t>Supplemental Agreement</w:t>
      </w:r>
      <w:r w:rsidRPr="00D24267">
        <w:rPr>
          <w:rFonts w:ascii="Amalia" w:hAnsi="Amalia"/>
          <w:lang w:val="en-US"/>
        </w:rPr>
        <w:t xml:space="preserve"> will take precedence and thus, will amend, supersede and replace any of </w:t>
      </w:r>
      <w:r w:rsidRPr="00D24267" w:rsidR="001508F1">
        <w:rPr>
          <w:rFonts w:ascii="Amalia" w:hAnsi="Amalia"/>
          <w:lang w:val="en-US"/>
        </w:rPr>
        <w:t>such</w:t>
      </w:r>
      <w:r w:rsidRPr="00D24267">
        <w:rPr>
          <w:rFonts w:ascii="Amalia" w:hAnsi="Amalia"/>
          <w:lang w:val="en-US"/>
        </w:rPr>
        <w:t xml:space="preserve"> terms </w:t>
      </w:r>
      <w:r w:rsidRPr="00D24267" w:rsidR="00BF430D">
        <w:rPr>
          <w:rFonts w:ascii="Amalia" w:hAnsi="Amalia"/>
          <w:lang w:val="en-US"/>
        </w:rPr>
        <w:t xml:space="preserve">of such </w:t>
      </w:r>
      <w:r w:rsidRPr="00D24267">
        <w:rPr>
          <w:rFonts w:ascii="Amalia" w:hAnsi="Amalia"/>
          <w:lang w:val="en-US"/>
        </w:rPr>
        <w:t>Agreement</w:t>
      </w:r>
      <w:r w:rsidRPr="00D24267" w:rsidR="001508F1">
        <w:rPr>
          <w:rFonts w:ascii="Amalia" w:hAnsi="Amalia"/>
          <w:lang w:val="en-US"/>
        </w:rPr>
        <w:t xml:space="preserve"> to the extent so being in contrast with the terms of this </w:t>
      </w:r>
      <w:r w:rsidRPr="00D24267" w:rsidR="004F1ED7">
        <w:rPr>
          <w:rFonts w:ascii="Amalia" w:hAnsi="Amalia"/>
          <w:lang w:val="en-US"/>
        </w:rPr>
        <w:t>Supplemental Agreement</w:t>
      </w:r>
      <w:r w:rsidRPr="00D24267">
        <w:rPr>
          <w:rFonts w:ascii="Amalia" w:hAnsi="Amalia"/>
          <w:lang w:val="en-US"/>
        </w:rPr>
        <w:t xml:space="preserve">. </w:t>
      </w:r>
    </w:p>
    <w:p w:rsidRPr="00D24267" w:rsidR="00FE7F19" w:rsidP="00FD694C" w:rsidRDefault="00FE7F19" w14:paraId="23A35BB2" w14:textId="77777777">
      <w:pPr>
        <w:jc w:val="both"/>
        <w:rPr>
          <w:rFonts w:ascii="Amalia" w:hAnsi="Amalia"/>
          <w:lang w:val="en-US"/>
        </w:rPr>
      </w:pPr>
    </w:p>
    <w:p w:rsidRPr="00600463" w:rsidR="00FD694C" w:rsidP="00600463" w:rsidRDefault="00FD694C" w14:paraId="505CBD82" w14:textId="056C5466">
      <w:pPr>
        <w:pStyle w:val="Listenabsatz"/>
        <w:numPr>
          <w:ilvl w:val="0"/>
          <w:numId w:val="1"/>
        </w:numPr>
        <w:rPr>
          <w:rFonts w:ascii="Amalia" w:hAnsi="Amalia"/>
          <w:b/>
          <w:lang w:val="de-AT"/>
        </w:rPr>
      </w:pPr>
      <w:r w:rsidRPr="00600463">
        <w:rPr>
          <w:rFonts w:ascii="Amalia" w:hAnsi="Amalia"/>
          <w:b/>
          <w:lang w:val="de-AT"/>
        </w:rPr>
        <w:t xml:space="preserve">Terms and </w:t>
      </w:r>
      <w:proofErr w:type="spellStart"/>
      <w:r w:rsidRPr="00600463">
        <w:rPr>
          <w:rFonts w:ascii="Amalia" w:hAnsi="Amalia"/>
          <w:b/>
          <w:lang w:val="de-AT"/>
        </w:rPr>
        <w:t>Definitions</w:t>
      </w:r>
      <w:proofErr w:type="spellEnd"/>
    </w:p>
    <w:p w:rsidRPr="00D24267" w:rsidR="001508F1" w:rsidP="00FD694C" w:rsidRDefault="001508F1" w14:paraId="361BF62D" w14:textId="77777777">
      <w:pPr>
        <w:rPr>
          <w:rFonts w:ascii="Amalia" w:hAnsi="Amalia"/>
          <w:lang w:val="en-US"/>
        </w:rPr>
      </w:pPr>
      <w:r w:rsidRPr="00D24267">
        <w:rPr>
          <w:rFonts w:ascii="Amalia" w:hAnsi="Amalia"/>
          <w:lang w:val="en-US"/>
        </w:rPr>
        <w:t>Unless defined otherwise hereinafter, capitalized terms used herein shall have the meaning as given to them below:</w:t>
      </w:r>
    </w:p>
    <w:p w:rsidR="00106D14" w:rsidP="00FD694C" w:rsidRDefault="009B596E" w14:paraId="787DF67D" w14:textId="3AF710B1">
      <w:pPr>
        <w:rPr>
          <w:rFonts w:ascii="Amalia" w:hAnsi="Amalia"/>
          <w:lang w:val="en-US"/>
        </w:rPr>
      </w:pPr>
      <w:r w:rsidRPr="00D24267">
        <w:rPr>
          <w:rFonts w:ascii="Amalia" w:hAnsi="Amalia"/>
          <w:b/>
          <w:bCs/>
          <w:lang w:val="en-US"/>
        </w:rPr>
        <w:t>Agreement(s)</w:t>
      </w:r>
      <w:r w:rsidRPr="00D24267">
        <w:rPr>
          <w:rFonts w:ascii="Amalia" w:hAnsi="Amalia"/>
          <w:lang w:val="en-US"/>
        </w:rPr>
        <w:t>:</w:t>
      </w:r>
      <w:r w:rsidRPr="00D24267">
        <w:rPr>
          <w:rFonts w:ascii="Amalia" w:hAnsi="Amalia"/>
          <w:b/>
          <w:bCs/>
          <w:lang w:val="en-US"/>
        </w:rPr>
        <w:t xml:space="preserve"> </w:t>
      </w:r>
      <w:r w:rsidR="007A4CA6">
        <w:rPr>
          <w:rFonts w:ascii="Amalia" w:hAnsi="Amalia"/>
          <w:lang w:val="en-US"/>
        </w:rPr>
        <w:t xml:space="preserve">shall have the meaning as provided for </w:t>
      </w:r>
      <w:r w:rsidR="00182DC6">
        <w:rPr>
          <w:rFonts w:ascii="Amalia" w:hAnsi="Amalia"/>
          <w:lang w:val="en-US"/>
        </w:rPr>
        <w:t>such</w:t>
      </w:r>
      <w:r w:rsidR="007A4CA6">
        <w:rPr>
          <w:rFonts w:ascii="Amalia" w:hAnsi="Amalia"/>
          <w:lang w:val="en-US"/>
        </w:rPr>
        <w:t xml:space="preserve"> term in the first paragraph of this Supplemental </w:t>
      </w:r>
      <w:proofErr w:type="gramStart"/>
      <w:r w:rsidR="007A4CA6">
        <w:rPr>
          <w:rFonts w:ascii="Amalia" w:hAnsi="Amalia"/>
          <w:lang w:val="en-US"/>
        </w:rPr>
        <w:t>Agreement</w:t>
      </w:r>
      <w:r w:rsidRPr="00D24267" w:rsidR="001508F1">
        <w:rPr>
          <w:rFonts w:ascii="Amalia" w:hAnsi="Amalia"/>
          <w:lang w:val="en-US"/>
        </w:rPr>
        <w:t>;</w:t>
      </w:r>
      <w:proofErr w:type="gramEnd"/>
    </w:p>
    <w:p w:rsidR="009B596E" w:rsidP="00FD694C" w:rsidRDefault="00106D14" w14:paraId="76B9463F" w14:textId="131C3A28">
      <w:pPr>
        <w:rPr>
          <w:rFonts w:ascii="Amalia" w:hAnsi="Amalia"/>
          <w:lang w:val="en-US"/>
        </w:rPr>
      </w:pPr>
      <w:r w:rsidRPr="00D24267">
        <w:rPr>
          <w:rFonts w:ascii="Amalia" w:hAnsi="Amalia"/>
          <w:b/>
          <w:bCs/>
          <w:lang w:val="en-US"/>
        </w:rPr>
        <w:t>Clause</w:t>
      </w:r>
      <w:r>
        <w:rPr>
          <w:rFonts w:ascii="Amalia" w:hAnsi="Amalia"/>
          <w:lang w:val="en-US"/>
        </w:rPr>
        <w:t xml:space="preserve">: a clause of this Supplemental </w:t>
      </w:r>
      <w:proofErr w:type="gramStart"/>
      <w:r>
        <w:rPr>
          <w:rFonts w:ascii="Amalia" w:hAnsi="Amalia"/>
          <w:lang w:val="en-US"/>
        </w:rPr>
        <w:t>Agreement;</w:t>
      </w:r>
      <w:proofErr w:type="gramEnd"/>
    </w:p>
    <w:p w:rsidR="00DE3EE5" w:rsidP="00DE3EE5" w:rsidRDefault="00DE3EE5" w14:paraId="4C4E08A1" w14:textId="77777777">
      <w:pPr>
        <w:rPr>
          <w:rFonts w:ascii="Amalia" w:hAnsi="Amalia"/>
          <w:lang w:val="en-US"/>
        </w:rPr>
      </w:pPr>
      <w:r>
        <w:rPr>
          <w:rFonts w:ascii="Amalia" w:hAnsi="Amalia"/>
          <w:b/>
          <w:bCs/>
          <w:lang w:val="en-US"/>
        </w:rPr>
        <w:t>Critical or Important Service(s)</w:t>
      </w:r>
      <w:r>
        <w:rPr>
          <w:rFonts w:ascii="Amalia" w:hAnsi="Amalia"/>
          <w:lang w:val="en-US"/>
        </w:rPr>
        <w:t xml:space="preserve">: shall have the meaning as provided for such term in Clause 5.2 of this Supplemental </w:t>
      </w:r>
      <w:proofErr w:type="gramStart"/>
      <w:r>
        <w:rPr>
          <w:rFonts w:ascii="Amalia" w:hAnsi="Amalia"/>
          <w:lang w:val="en-US"/>
        </w:rPr>
        <w:t>Agreement;</w:t>
      </w:r>
      <w:proofErr w:type="gramEnd"/>
    </w:p>
    <w:p w:rsidRPr="00AB1540" w:rsidR="001508F1" w:rsidP="00FD694C" w:rsidRDefault="001508F1" w14:paraId="21A21610" w14:textId="60E7B1F6">
      <w:pPr>
        <w:rPr>
          <w:rFonts w:ascii="Amalia" w:hAnsi="Amalia"/>
          <w:lang w:val="en-US"/>
        </w:rPr>
      </w:pPr>
      <w:r w:rsidRPr="00AB1540">
        <w:rPr>
          <w:rFonts w:ascii="Amalia" w:hAnsi="Amalia"/>
          <w:b/>
          <w:bCs/>
          <w:lang w:val="en-US"/>
        </w:rPr>
        <w:t>Customer</w:t>
      </w:r>
      <w:r w:rsidRPr="00AB1540">
        <w:rPr>
          <w:rFonts w:ascii="Amalia" w:hAnsi="Amalia"/>
          <w:lang w:val="en-US"/>
        </w:rPr>
        <w:t xml:space="preserve">: </w:t>
      </w:r>
      <w:r w:rsidRPr="00AB1540" w:rsidR="004B169E">
        <w:rPr>
          <w:rFonts w:ascii="Amalia" w:hAnsi="Amalia"/>
          <w:lang w:val="en-US"/>
        </w:rPr>
        <w:t xml:space="preserve">Raiffeisen </w:t>
      </w:r>
      <w:proofErr w:type="spellStart"/>
      <w:r w:rsidR="00FE7F19">
        <w:rPr>
          <w:rFonts w:ascii="Amalia" w:hAnsi="Amalia"/>
          <w:lang w:val="en-US"/>
        </w:rPr>
        <w:t>Informatik</w:t>
      </w:r>
      <w:proofErr w:type="spellEnd"/>
      <w:r w:rsidR="00FE7F19">
        <w:rPr>
          <w:rFonts w:ascii="Amalia" w:hAnsi="Amalia"/>
          <w:lang w:val="en-US"/>
        </w:rPr>
        <w:t xml:space="preserve"> Consulting </w:t>
      </w:r>
      <w:proofErr w:type="gramStart"/>
      <w:r w:rsidR="00FE7F19">
        <w:rPr>
          <w:rFonts w:ascii="Amalia" w:hAnsi="Amalia"/>
          <w:lang w:val="en-US"/>
        </w:rPr>
        <w:t>Gm</w:t>
      </w:r>
      <w:r w:rsidR="00C861AB">
        <w:rPr>
          <w:rFonts w:ascii="Amalia" w:hAnsi="Amalia"/>
          <w:lang w:val="en-US"/>
        </w:rPr>
        <w:t>bH</w:t>
      </w:r>
      <w:r w:rsidR="00FE7F19">
        <w:rPr>
          <w:rFonts w:ascii="Amalia" w:hAnsi="Amalia"/>
          <w:lang w:val="en-US"/>
        </w:rPr>
        <w:t>;</w:t>
      </w:r>
      <w:proofErr w:type="gramEnd"/>
    </w:p>
    <w:p w:rsidRPr="00D24267" w:rsidR="00FD694C" w:rsidP="00FD694C" w:rsidRDefault="00FD694C" w14:paraId="5D975E64" w14:textId="0EE272E7">
      <w:pPr>
        <w:rPr>
          <w:rFonts w:ascii="Amalia" w:hAnsi="Amalia"/>
          <w:lang w:val="en-US"/>
        </w:rPr>
      </w:pPr>
      <w:r w:rsidRPr="00D24267">
        <w:rPr>
          <w:rFonts w:ascii="Amalia" w:hAnsi="Amalia"/>
          <w:b/>
          <w:bCs/>
          <w:lang w:val="en-US"/>
        </w:rPr>
        <w:t>ICT-Services</w:t>
      </w:r>
      <w:r w:rsidRPr="00D24267">
        <w:rPr>
          <w:rFonts w:ascii="Amalia" w:hAnsi="Amalia"/>
          <w:lang w:val="en-US"/>
        </w:rPr>
        <w:t>: Services subject to Regulation (EU) 2022/2554</w:t>
      </w:r>
      <w:r w:rsidRPr="00D24267" w:rsidR="00B92402">
        <w:rPr>
          <w:rFonts w:ascii="Amalia" w:hAnsi="Amalia"/>
          <w:lang w:val="en-US"/>
        </w:rPr>
        <w:t xml:space="preserve"> (DORA</w:t>
      </w:r>
      <w:proofErr w:type="gramStart"/>
      <w:r w:rsidRPr="00D24267" w:rsidR="00B92402">
        <w:rPr>
          <w:rFonts w:ascii="Amalia" w:hAnsi="Amalia"/>
          <w:lang w:val="en-US"/>
        </w:rPr>
        <w:t>)</w:t>
      </w:r>
      <w:r w:rsidRPr="00D24267" w:rsidR="004C3003">
        <w:rPr>
          <w:rFonts w:ascii="Amalia" w:hAnsi="Amalia"/>
          <w:lang w:val="en-US"/>
        </w:rPr>
        <w:t>;</w:t>
      </w:r>
      <w:proofErr w:type="gramEnd"/>
    </w:p>
    <w:p w:rsidRPr="00D24267" w:rsidR="001508F1" w:rsidP="001508F1" w:rsidRDefault="00FD694C" w14:paraId="1DB971B5" w14:textId="44D5D45B">
      <w:pPr>
        <w:rPr>
          <w:rFonts w:ascii="Amalia" w:hAnsi="Amalia"/>
          <w:b/>
          <w:bCs/>
          <w:lang w:val="en-US"/>
        </w:rPr>
      </w:pPr>
      <w:r w:rsidRPr="00D24267">
        <w:rPr>
          <w:rFonts w:ascii="Amalia" w:hAnsi="Amalia"/>
          <w:b/>
          <w:bCs/>
          <w:lang w:val="en-US"/>
        </w:rPr>
        <w:t>Outsourced Services</w:t>
      </w:r>
      <w:r w:rsidRPr="00D24267">
        <w:rPr>
          <w:rFonts w:ascii="Amalia" w:hAnsi="Amalia"/>
          <w:lang w:val="en-US"/>
        </w:rPr>
        <w:t>: Services subject to EBA/GL/2019/02 (EBA Guidelines on Outsourcing Arrangements</w:t>
      </w:r>
      <w:proofErr w:type="gramStart"/>
      <w:r w:rsidRPr="00D24267">
        <w:rPr>
          <w:rFonts w:ascii="Amalia" w:hAnsi="Amalia"/>
          <w:lang w:val="en-US"/>
        </w:rPr>
        <w:t>)</w:t>
      </w:r>
      <w:r w:rsidRPr="00D24267" w:rsidR="004C3003">
        <w:rPr>
          <w:rFonts w:ascii="Amalia" w:hAnsi="Amalia"/>
          <w:lang w:val="en-US"/>
        </w:rPr>
        <w:t>;</w:t>
      </w:r>
      <w:proofErr w:type="gramEnd"/>
    </w:p>
    <w:p w:rsidRPr="00D24267" w:rsidR="001508F1" w:rsidP="001508F1" w:rsidRDefault="001508F1" w14:paraId="286763F8" w14:textId="34284EC1">
      <w:pPr>
        <w:rPr>
          <w:rFonts w:ascii="Amalia" w:hAnsi="Amalia"/>
          <w:lang w:val="en-US"/>
        </w:rPr>
      </w:pPr>
      <w:r w:rsidRPr="00D24267">
        <w:rPr>
          <w:rFonts w:ascii="Amalia" w:hAnsi="Amalia"/>
          <w:b/>
          <w:bCs/>
          <w:lang w:val="en-US"/>
        </w:rPr>
        <w:t>Parties</w:t>
      </w:r>
      <w:r w:rsidRPr="00D24267">
        <w:rPr>
          <w:rFonts w:ascii="Amalia" w:hAnsi="Amalia"/>
          <w:lang w:val="en-US"/>
        </w:rPr>
        <w:t xml:space="preserve">: The Customer and the Service-Provider which are the parties to the Agreements as well as this </w:t>
      </w:r>
      <w:r w:rsidRPr="00D24267" w:rsidR="004F1ED7">
        <w:rPr>
          <w:rFonts w:ascii="Amalia" w:hAnsi="Amalia"/>
          <w:lang w:val="en-US"/>
        </w:rPr>
        <w:t xml:space="preserve">Supplemental </w:t>
      </w:r>
      <w:proofErr w:type="gramStart"/>
      <w:r w:rsidRPr="00D24267" w:rsidR="004F1ED7">
        <w:rPr>
          <w:rFonts w:ascii="Amalia" w:hAnsi="Amalia"/>
          <w:lang w:val="en-US"/>
        </w:rPr>
        <w:t>Agreement</w:t>
      </w:r>
      <w:r w:rsidRPr="00D24267" w:rsidR="004C3003">
        <w:rPr>
          <w:rFonts w:ascii="Amalia" w:hAnsi="Amalia"/>
          <w:lang w:val="en-US"/>
        </w:rPr>
        <w:t>;</w:t>
      </w:r>
      <w:proofErr w:type="gramEnd"/>
    </w:p>
    <w:p w:rsidR="00FD694C" w:rsidP="00FD694C" w:rsidRDefault="00FD694C" w14:paraId="77B966AE" w14:textId="6C9CC7BB">
      <w:pPr>
        <w:rPr>
          <w:rFonts w:ascii="Amalia" w:hAnsi="Amalia"/>
          <w:lang w:val="en-US"/>
        </w:rPr>
      </w:pPr>
      <w:r w:rsidRPr="00D24267">
        <w:rPr>
          <w:rFonts w:ascii="Amalia" w:hAnsi="Amalia"/>
          <w:b/>
          <w:bCs/>
          <w:lang w:val="en-US"/>
        </w:rPr>
        <w:t>Services</w:t>
      </w:r>
      <w:r w:rsidRPr="00D24267">
        <w:rPr>
          <w:rFonts w:ascii="Amalia" w:hAnsi="Amalia"/>
          <w:lang w:val="en-US"/>
        </w:rPr>
        <w:t xml:space="preserve">: </w:t>
      </w:r>
      <w:r w:rsidR="00BD7D85">
        <w:rPr>
          <w:rFonts w:ascii="Amalia" w:hAnsi="Amalia"/>
          <w:lang w:val="en-US"/>
        </w:rPr>
        <w:t>A</w:t>
      </w:r>
      <w:r w:rsidR="006815F2">
        <w:rPr>
          <w:rFonts w:ascii="Amalia" w:hAnsi="Amalia"/>
          <w:lang w:val="en-US"/>
        </w:rPr>
        <w:t xml:space="preserve">ny </w:t>
      </w:r>
      <w:r w:rsidRPr="00D24267">
        <w:rPr>
          <w:rFonts w:ascii="Amalia" w:hAnsi="Amalia"/>
          <w:lang w:val="en-US"/>
        </w:rPr>
        <w:t xml:space="preserve">ICT and/or </w:t>
      </w:r>
      <w:r w:rsidRPr="00D24267" w:rsidR="009B596E">
        <w:rPr>
          <w:rFonts w:ascii="Amalia" w:hAnsi="Amalia"/>
          <w:lang w:val="en-US"/>
        </w:rPr>
        <w:t xml:space="preserve">Outsourced </w:t>
      </w:r>
      <w:r w:rsidRPr="00D24267">
        <w:rPr>
          <w:rFonts w:ascii="Amalia" w:hAnsi="Amalia"/>
          <w:lang w:val="en-US"/>
        </w:rPr>
        <w:t>Service</w:t>
      </w:r>
      <w:r w:rsidRPr="00D24267" w:rsidR="00F23DF9">
        <w:rPr>
          <w:rFonts w:ascii="Amalia" w:hAnsi="Amalia"/>
          <w:lang w:val="en-US"/>
        </w:rPr>
        <w:t xml:space="preserve"> provided under </w:t>
      </w:r>
      <w:r w:rsidR="006815F2">
        <w:rPr>
          <w:rFonts w:ascii="Amalia" w:hAnsi="Amalia"/>
          <w:lang w:val="en-US"/>
        </w:rPr>
        <w:t>an</w:t>
      </w:r>
      <w:r w:rsidRPr="00D24267" w:rsidR="00F23DF9">
        <w:rPr>
          <w:rFonts w:ascii="Amalia" w:hAnsi="Amalia"/>
          <w:lang w:val="en-US"/>
        </w:rPr>
        <w:t xml:space="preserve"> </w:t>
      </w:r>
      <w:proofErr w:type="gramStart"/>
      <w:r w:rsidRPr="00D24267" w:rsidR="00F23DF9">
        <w:rPr>
          <w:rFonts w:ascii="Amalia" w:hAnsi="Amalia"/>
          <w:lang w:val="en-US"/>
        </w:rPr>
        <w:t>Agreement</w:t>
      </w:r>
      <w:r w:rsidR="00BD7D85">
        <w:rPr>
          <w:rFonts w:ascii="Amalia" w:hAnsi="Amalia"/>
          <w:lang w:val="en-US"/>
        </w:rPr>
        <w:t>;</w:t>
      </w:r>
      <w:proofErr w:type="gramEnd"/>
    </w:p>
    <w:p w:rsidRPr="00D24267" w:rsidR="00BD7D85" w:rsidP="00FD694C" w:rsidRDefault="00BD7D85" w14:paraId="4E5F3900" w14:textId="466C6740">
      <w:pPr>
        <w:rPr>
          <w:rFonts w:ascii="Amalia" w:hAnsi="Amalia"/>
          <w:lang w:val="en-US"/>
        </w:rPr>
      </w:pPr>
      <w:r w:rsidRPr="00D24267">
        <w:rPr>
          <w:rFonts w:ascii="Amalia" w:hAnsi="Amalia"/>
          <w:b/>
          <w:bCs/>
          <w:lang w:val="en-US"/>
        </w:rPr>
        <w:t>Subcontractor</w:t>
      </w:r>
      <w:r>
        <w:rPr>
          <w:rFonts w:ascii="Amalia" w:hAnsi="Amalia"/>
          <w:lang w:val="en-US"/>
        </w:rPr>
        <w:t xml:space="preserve">: shall have the meaning as provided for such term in Clause </w:t>
      </w:r>
      <w:r w:rsidR="00600463">
        <w:rPr>
          <w:rFonts w:ascii="Amalia" w:hAnsi="Amalia"/>
          <w:lang w:val="en-US"/>
        </w:rPr>
        <w:t>5</w:t>
      </w:r>
      <w:r>
        <w:rPr>
          <w:rFonts w:ascii="Amalia" w:hAnsi="Amalia"/>
          <w:lang w:val="en-US"/>
        </w:rPr>
        <w:t>.2 of this Supplemental Agreement; and</w:t>
      </w:r>
    </w:p>
    <w:p w:rsidR="00BD7D85" w:rsidP="00BD7D85" w:rsidRDefault="00BD7D85" w14:paraId="13D50C52" w14:textId="5F0DE26D">
      <w:pPr>
        <w:rPr>
          <w:rFonts w:ascii="Amalia" w:hAnsi="Amalia"/>
          <w:lang w:val="en-US"/>
        </w:rPr>
      </w:pPr>
      <w:r w:rsidRPr="00E37AE3">
        <w:rPr>
          <w:rFonts w:ascii="Amalia" w:hAnsi="Amalia"/>
          <w:b/>
          <w:bCs/>
          <w:lang w:val="en-US"/>
        </w:rPr>
        <w:t>Supplemental Agreement</w:t>
      </w:r>
      <w:r w:rsidRPr="00D24267">
        <w:rPr>
          <w:rFonts w:ascii="Amalia" w:hAnsi="Amalia"/>
          <w:lang w:val="en-US"/>
        </w:rPr>
        <w:t>:</w:t>
      </w:r>
      <w:r w:rsidRPr="00E37AE3">
        <w:rPr>
          <w:rFonts w:ascii="Amalia" w:hAnsi="Amalia"/>
          <w:b/>
          <w:bCs/>
          <w:lang w:val="en-US"/>
        </w:rPr>
        <w:t xml:space="preserve"> </w:t>
      </w:r>
      <w:r w:rsidRPr="00E37AE3">
        <w:rPr>
          <w:rFonts w:ascii="Amalia" w:hAnsi="Amalia"/>
          <w:lang w:val="en-US"/>
        </w:rPr>
        <w:t>this Supplemental Agreement on Special Provisions Regarding ICT- and Outsourced-Services</w:t>
      </w:r>
      <w:r>
        <w:rPr>
          <w:rFonts w:ascii="Amalia" w:hAnsi="Amalia"/>
          <w:lang w:val="en-US"/>
        </w:rPr>
        <w:t>.</w:t>
      </w:r>
    </w:p>
    <w:p w:rsidRPr="00E37AE3" w:rsidR="000851CE" w:rsidP="00BD7D85" w:rsidRDefault="000851CE" w14:paraId="3029E143" w14:textId="77777777">
      <w:pPr>
        <w:rPr>
          <w:rFonts w:ascii="Amalia" w:hAnsi="Amalia"/>
          <w:lang w:val="en-US"/>
        </w:rPr>
      </w:pPr>
    </w:p>
    <w:p w:rsidRPr="00D24267" w:rsidR="00FD694C" w:rsidP="00FD694C" w:rsidRDefault="00FD694C" w14:paraId="2B8E848A" w14:textId="62E085FD">
      <w:pPr>
        <w:pStyle w:val="Listenabsatz"/>
        <w:numPr>
          <w:ilvl w:val="0"/>
          <w:numId w:val="1"/>
        </w:numPr>
        <w:rPr>
          <w:rFonts w:ascii="Amalia" w:hAnsi="Amalia"/>
          <w:b/>
          <w:lang w:val="en-US"/>
        </w:rPr>
      </w:pPr>
      <w:r w:rsidRPr="00600463">
        <w:rPr>
          <w:rFonts w:ascii="Amalia" w:hAnsi="Amalia"/>
          <w:b/>
          <w:lang w:val="de-AT"/>
        </w:rPr>
        <w:t xml:space="preserve">General </w:t>
      </w:r>
      <w:proofErr w:type="spellStart"/>
      <w:r w:rsidR="005E015B">
        <w:rPr>
          <w:rFonts w:ascii="Amalia" w:hAnsi="Amalia"/>
          <w:b/>
          <w:lang w:val="de-AT"/>
        </w:rPr>
        <w:t>P</w:t>
      </w:r>
      <w:r w:rsidRPr="00600463">
        <w:rPr>
          <w:rFonts w:ascii="Amalia" w:hAnsi="Amalia"/>
          <w:b/>
          <w:lang w:val="de-AT"/>
        </w:rPr>
        <w:t>rovisions</w:t>
      </w:r>
      <w:proofErr w:type="spellEnd"/>
    </w:p>
    <w:p w:rsidRPr="00D24267" w:rsidR="00FD694C" w:rsidP="00FD694C" w:rsidRDefault="00FD694C" w14:paraId="157F7754" w14:textId="20D310D5">
      <w:pPr>
        <w:jc w:val="both"/>
        <w:rPr>
          <w:rFonts w:ascii="Amalia" w:hAnsi="Amalia"/>
          <w:lang w:val="en-GB"/>
        </w:rPr>
      </w:pPr>
      <w:r w:rsidRPr="00D24267">
        <w:rPr>
          <w:rFonts w:ascii="Amalia" w:hAnsi="Amalia"/>
          <w:lang w:val="en-US"/>
        </w:rPr>
        <w:t>Since Customer</w:t>
      </w:r>
      <w:r w:rsidR="00FE7F19">
        <w:rPr>
          <w:rFonts w:ascii="Amalia" w:hAnsi="Amalia"/>
          <w:lang w:val="en-US"/>
        </w:rPr>
        <w:t>’s Affiliates</w:t>
      </w:r>
      <w:r w:rsidRPr="00D24267">
        <w:rPr>
          <w:rFonts w:ascii="Amalia" w:hAnsi="Amalia"/>
          <w:lang w:val="en-US"/>
        </w:rPr>
        <w:t xml:space="preserve"> qualif</w:t>
      </w:r>
      <w:r w:rsidR="00FE7F19">
        <w:rPr>
          <w:rFonts w:ascii="Amalia" w:hAnsi="Amalia"/>
          <w:lang w:val="en-US"/>
        </w:rPr>
        <w:t>y</w:t>
      </w:r>
      <w:r w:rsidRPr="00D24267">
        <w:rPr>
          <w:rFonts w:ascii="Amalia" w:hAnsi="Amalia"/>
          <w:lang w:val="en-US"/>
        </w:rPr>
        <w:t xml:space="preserve"> as a “financial entity” pursuant to DORA, as well as a “financial </w:t>
      </w:r>
      <w:proofErr w:type="gramStart"/>
      <w:r w:rsidRPr="00D24267">
        <w:rPr>
          <w:rFonts w:ascii="Amalia" w:hAnsi="Amalia"/>
          <w:lang w:val="en-US"/>
        </w:rPr>
        <w:t>institution“ pursuant</w:t>
      </w:r>
      <w:proofErr w:type="gramEnd"/>
      <w:r w:rsidRPr="00D24267">
        <w:rPr>
          <w:rFonts w:ascii="Amalia" w:hAnsi="Amalia"/>
          <w:lang w:val="en-US"/>
        </w:rPr>
        <w:t xml:space="preserve"> to EU Regulation 2013/575</w:t>
      </w:r>
      <w:r w:rsidRPr="00D24267" w:rsidR="006B4E54">
        <w:rPr>
          <w:rFonts w:ascii="Amalia" w:hAnsi="Amalia"/>
          <w:lang w:val="en-US"/>
        </w:rPr>
        <w:t>,</w:t>
      </w:r>
      <w:r w:rsidRPr="00D24267">
        <w:rPr>
          <w:rFonts w:ascii="Amalia" w:hAnsi="Amalia"/>
          <w:lang w:val="en-US"/>
        </w:rPr>
        <w:t xml:space="preserve"> the Customer has to comply with certain regulatory provisions. </w:t>
      </w:r>
      <w:r w:rsidRPr="00D24267" w:rsidR="001F3D39">
        <w:rPr>
          <w:rFonts w:ascii="Amalia" w:hAnsi="Amalia"/>
          <w:lang w:val="en-US"/>
        </w:rPr>
        <w:t xml:space="preserve">These provisions require </w:t>
      </w:r>
      <w:r w:rsidRPr="00D24267" w:rsidR="002E34F2">
        <w:rPr>
          <w:rFonts w:ascii="Amalia" w:hAnsi="Amalia"/>
          <w:lang w:val="en-US"/>
        </w:rPr>
        <w:t xml:space="preserve">(amongst other requirements) </w:t>
      </w:r>
      <w:r w:rsidRPr="00D24267" w:rsidR="001F3D39">
        <w:rPr>
          <w:rFonts w:ascii="Amalia" w:hAnsi="Amalia"/>
          <w:lang w:val="en-US"/>
        </w:rPr>
        <w:t>the implementation of a 3</w:t>
      </w:r>
      <w:r w:rsidRPr="00D24267" w:rsidR="001F3D39">
        <w:rPr>
          <w:rFonts w:ascii="Amalia" w:hAnsi="Amalia"/>
          <w:vertAlign w:val="superscript"/>
          <w:lang w:val="en-US"/>
        </w:rPr>
        <w:t>rd</w:t>
      </w:r>
      <w:r w:rsidRPr="00D24267" w:rsidR="001F3D39">
        <w:rPr>
          <w:rFonts w:ascii="Amalia" w:hAnsi="Amalia"/>
          <w:lang w:val="en-US"/>
        </w:rPr>
        <w:t xml:space="preserve"> party </w:t>
      </w:r>
      <w:r w:rsidRPr="00D24267" w:rsidR="001F3D39">
        <w:rPr>
          <w:rFonts w:ascii="Amalia" w:hAnsi="Amalia"/>
          <w:lang w:val="en-US"/>
        </w:rPr>
        <w:t>risk management process and the inclusion of specific contractual provisions</w:t>
      </w:r>
      <w:r w:rsidRPr="00D24267" w:rsidR="006B4E54">
        <w:rPr>
          <w:rFonts w:ascii="Amalia" w:hAnsi="Amalia"/>
          <w:lang w:val="en-US"/>
        </w:rPr>
        <w:t xml:space="preserve"> in agreements </w:t>
      </w:r>
      <w:r w:rsidRPr="00D24267" w:rsidR="001508F1">
        <w:rPr>
          <w:rFonts w:ascii="Amalia" w:hAnsi="Amalia"/>
          <w:lang w:val="en-US"/>
        </w:rPr>
        <w:t xml:space="preserve">as are being entered into from time to time </w:t>
      </w:r>
      <w:r w:rsidRPr="00D24267" w:rsidR="006B4E54">
        <w:rPr>
          <w:rFonts w:ascii="Amalia" w:hAnsi="Amalia"/>
          <w:lang w:val="en-US"/>
        </w:rPr>
        <w:t xml:space="preserve">with the </w:t>
      </w:r>
      <w:r w:rsidRPr="00D24267" w:rsidR="001508F1">
        <w:rPr>
          <w:rFonts w:ascii="Amalia" w:hAnsi="Amalia"/>
          <w:lang w:val="en-US"/>
        </w:rPr>
        <w:t>Service Provider</w:t>
      </w:r>
      <w:r w:rsidRPr="00D24267" w:rsidR="001F3D39">
        <w:rPr>
          <w:rFonts w:ascii="Amalia" w:hAnsi="Amalia"/>
          <w:lang w:val="en-US"/>
        </w:rPr>
        <w:t>.</w:t>
      </w:r>
    </w:p>
    <w:p w:rsidRPr="00D24267" w:rsidR="00D501EC" w:rsidP="00D501EC" w:rsidRDefault="00B45D45" w14:paraId="544536F8" w14:textId="6B40AAC2">
      <w:pPr>
        <w:jc w:val="both"/>
        <w:rPr>
          <w:rFonts w:ascii="Amalia" w:hAnsi="Amalia"/>
          <w:lang w:val="en-US"/>
        </w:rPr>
      </w:pPr>
      <w:r w:rsidRPr="00D24267">
        <w:rPr>
          <w:rFonts w:ascii="Amalia" w:hAnsi="Amalia"/>
          <w:lang w:val="en-US"/>
        </w:rPr>
        <w:t xml:space="preserve">For as long as any of the terms of an Agreement is applicable (be it because of the terms of this </w:t>
      </w:r>
      <w:r w:rsidRPr="00D24267" w:rsidR="004F1ED7">
        <w:rPr>
          <w:rFonts w:ascii="Amalia" w:hAnsi="Amalia"/>
          <w:lang w:val="en-US"/>
        </w:rPr>
        <w:t>Supplemental Agreement</w:t>
      </w:r>
      <w:r w:rsidRPr="00D24267">
        <w:rPr>
          <w:rFonts w:ascii="Amalia" w:hAnsi="Amalia"/>
          <w:lang w:val="en-US"/>
        </w:rPr>
        <w:t>)</w:t>
      </w:r>
      <w:r w:rsidRPr="00D24267" w:rsidR="008A6EA0">
        <w:rPr>
          <w:rFonts w:ascii="Amalia" w:hAnsi="Amalia"/>
          <w:lang w:val="en-US"/>
        </w:rPr>
        <w:t>, t</w:t>
      </w:r>
      <w:r w:rsidRPr="00D24267" w:rsidR="00FD694C">
        <w:rPr>
          <w:rFonts w:ascii="Amalia" w:hAnsi="Amalia"/>
          <w:lang w:val="en-US"/>
        </w:rPr>
        <w:t xml:space="preserve">he Service Provider </w:t>
      </w:r>
      <w:r w:rsidRPr="00D24267" w:rsidR="008A6EA0">
        <w:rPr>
          <w:rFonts w:ascii="Amalia" w:hAnsi="Amalia"/>
          <w:lang w:val="en-US"/>
        </w:rPr>
        <w:t>shall</w:t>
      </w:r>
      <w:r w:rsidRPr="00D24267">
        <w:rPr>
          <w:rFonts w:ascii="Amalia" w:hAnsi="Amalia"/>
          <w:lang w:val="en-US"/>
        </w:rPr>
        <w:t>, in relation to any such Agreement</w:t>
      </w:r>
      <w:r w:rsidRPr="00D24267" w:rsidR="00D501EC">
        <w:rPr>
          <w:rFonts w:ascii="Amalia" w:hAnsi="Amalia"/>
          <w:lang w:val="en-US"/>
        </w:rPr>
        <w:t>:</w:t>
      </w:r>
    </w:p>
    <w:p w:rsidRPr="00D24267" w:rsidR="00D501EC" w:rsidP="00D24267" w:rsidRDefault="008D0861" w14:paraId="6F0F0430" w14:textId="28F4C3F2">
      <w:pPr>
        <w:ind w:left="1440" w:hanging="873"/>
        <w:jc w:val="both"/>
        <w:rPr>
          <w:rFonts w:ascii="Amalia" w:hAnsi="Amalia"/>
          <w:lang w:val="en-US"/>
        </w:rPr>
      </w:pPr>
      <w:r>
        <w:rPr>
          <w:rFonts w:ascii="Amalia" w:hAnsi="Amalia"/>
          <w:lang w:val="en-US"/>
        </w:rPr>
        <w:t>a)</w:t>
      </w:r>
      <w:r>
        <w:rPr>
          <w:rFonts w:ascii="Amalia" w:hAnsi="Amalia"/>
          <w:lang w:val="en-US"/>
        </w:rPr>
        <w:tab/>
      </w:r>
      <w:r w:rsidRPr="00D24267" w:rsidR="00FD694C">
        <w:rPr>
          <w:rFonts w:ascii="Amalia" w:hAnsi="Amalia"/>
          <w:lang w:val="en-US"/>
        </w:rPr>
        <w:t xml:space="preserve">have appropriate and sufficient capabilities, expertise, capacity, resources, organizational structure, and the required regulatory authorizations or registrations required for </w:t>
      </w:r>
      <w:r w:rsidRPr="00D24267" w:rsidR="002E34F2">
        <w:rPr>
          <w:rFonts w:ascii="Amalia" w:hAnsi="Amalia"/>
          <w:lang w:val="en-US"/>
        </w:rPr>
        <w:t xml:space="preserve">a </w:t>
      </w:r>
      <w:r w:rsidRPr="00D24267" w:rsidR="00FD694C">
        <w:rPr>
          <w:rFonts w:ascii="Amalia" w:hAnsi="Amalia"/>
          <w:lang w:val="en-US"/>
        </w:rPr>
        <w:t>proper perform</w:t>
      </w:r>
      <w:r w:rsidRPr="00D24267" w:rsidR="00BF430D">
        <w:rPr>
          <w:rFonts w:ascii="Amalia" w:hAnsi="Amalia"/>
          <w:lang w:val="en-US"/>
        </w:rPr>
        <w:t xml:space="preserve">ance of the </w:t>
      </w:r>
      <w:proofErr w:type="gramStart"/>
      <w:r w:rsidRPr="00D24267" w:rsidR="00FD694C">
        <w:rPr>
          <w:rFonts w:ascii="Amalia" w:hAnsi="Amalia"/>
          <w:lang w:val="en-US"/>
        </w:rPr>
        <w:t>Services</w:t>
      </w:r>
      <w:r w:rsidRPr="00D24267" w:rsidR="00BF430D">
        <w:rPr>
          <w:rFonts w:ascii="Amalia" w:hAnsi="Amalia"/>
          <w:lang w:val="en-US"/>
        </w:rPr>
        <w:t>;</w:t>
      </w:r>
      <w:proofErr w:type="gramEnd"/>
    </w:p>
    <w:p w:rsidR="004B22B6" w:rsidP="00D24267" w:rsidRDefault="008D0861" w14:paraId="269B7285" w14:textId="2E368D8F">
      <w:pPr>
        <w:pStyle w:val="Listenabsatz"/>
        <w:ind w:left="1440" w:hanging="873"/>
        <w:jc w:val="both"/>
        <w:rPr>
          <w:rFonts w:ascii="Amalia" w:hAnsi="Amalia"/>
          <w:lang w:val="en-US"/>
        </w:rPr>
      </w:pPr>
      <w:r w:rsidRPr="4AB8840D" w:rsidR="008D0861">
        <w:rPr>
          <w:rFonts w:ascii="Amalia" w:hAnsi="Amalia"/>
          <w:lang w:val="en-US"/>
        </w:rPr>
        <w:t>b)</w:t>
      </w:r>
      <w:r>
        <w:tab/>
      </w:r>
      <w:r w:rsidRPr="4AB8840D" w:rsidR="00D501EC">
        <w:rPr>
          <w:rFonts w:ascii="Amalia" w:hAnsi="Amalia"/>
          <w:lang w:val="en-US"/>
        </w:rPr>
        <w:t xml:space="preserve">fully </w:t>
      </w:r>
      <w:r w:rsidRPr="4AB8840D" w:rsidR="00D501EC">
        <w:rPr>
          <w:rFonts w:ascii="Amalia" w:hAnsi="Amalia"/>
          <w:lang w:val="en-US"/>
        </w:rPr>
        <w:t>compl</w:t>
      </w:r>
      <w:r w:rsidRPr="4AB8840D" w:rsidR="008A6EA0">
        <w:rPr>
          <w:rFonts w:ascii="Amalia" w:hAnsi="Amalia"/>
          <w:lang w:val="en-US"/>
        </w:rPr>
        <w:t>y</w:t>
      </w:r>
      <w:r w:rsidRPr="4AB8840D" w:rsidR="00D501EC">
        <w:rPr>
          <w:rFonts w:ascii="Amalia" w:hAnsi="Amalia"/>
          <w:lang w:val="en-US"/>
        </w:rPr>
        <w:t xml:space="preserve"> with</w:t>
      </w:r>
      <w:r w:rsidRPr="4AB8840D" w:rsidR="00D501EC">
        <w:rPr>
          <w:rFonts w:ascii="Amalia" w:hAnsi="Amalia"/>
          <w:lang w:val="en-US"/>
        </w:rPr>
        <w:t xml:space="preserve"> the Customer’s </w:t>
      </w:r>
      <w:r w:rsidRPr="4AB8840D" w:rsidR="00FE7F19">
        <w:rPr>
          <w:rFonts w:ascii="Amalia" w:hAnsi="Amalia"/>
          <w:lang w:val="en-US"/>
        </w:rPr>
        <w:t>“</w:t>
      </w:r>
      <w:r w:rsidRPr="4AB8840D" w:rsidR="00D501EC">
        <w:rPr>
          <w:rFonts w:ascii="Amalia" w:hAnsi="Amalia"/>
          <w:lang w:val="en-US"/>
        </w:rPr>
        <w:t xml:space="preserve">Code of </w:t>
      </w:r>
      <w:r w:rsidRPr="4AB8840D" w:rsidR="00D501EC">
        <w:rPr>
          <w:rFonts w:ascii="Amalia" w:hAnsi="Amalia"/>
          <w:lang w:val="en-US"/>
        </w:rPr>
        <w:t>Conduct“</w:t>
      </w:r>
      <w:r w:rsidRPr="4AB8840D" w:rsidR="00FE7F19">
        <w:rPr>
          <w:rFonts w:ascii="Amalia" w:hAnsi="Amalia"/>
          <w:lang w:val="en-US"/>
        </w:rPr>
        <w:t xml:space="preserve"> </w:t>
      </w:r>
      <w:r w:rsidRPr="4AB8840D" w:rsidR="00C861AB">
        <w:rPr>
          <w:rFonts w:ascii="Amalia" w:hAnsi="Amalia"/>
          <w:lang w:val="en-US"/>
        </w:rPr>
        <w:t>specified</w:t>
      </w:r>
      <w:r w:rsidRPr="4AB8840D" w:rsidR="00C861AB">
        <w:rPr>
          <w:rFonts w:ascii="Amalia" w:hAnsi="Amalia"/>
          <w:lang w:val="en-US"/>
        </w:rPr>
        <w:t xml:space="preserve"> in Annex 4 </w:t>
      </w:r>
      <w:r w:rsidRPr="4AB8840D" w:rsidR="00D501EC">
        <w:rPr>
          <w:rFonts w:ascii="Amalia" w:hAnsi="Amalia"/>
          <w:lang w:val="en-US"/>
        </w:rPr>
        <w:t>and the Customer</w:t>
      </w:r>
      <w:r w:rsidRPr="4AB8840D" w:rsidR="478A3C93">
        <w:rPr>
          <w:rFonts w:ascii="Amalia" w:hAnsi="Amalia"/>
          <w:lang w:val="en-US"/>
        </w:rPr>
        <w:t>’</w:t>
      </w:r>
      <w:r w:rsidRPr="4AB8840D" w:rsidR="00D501EC">
        <w:rPr>
          <w:rFonts w:ascii="Amalia" w:hAnsi="Amalia"/>
          <w:lang w:val="en-US"/>
        </w:rPr>
        <w:t>s “</w:t>
      </w:r>
      <w:bookmarkStart w:name="_Hlk181360556" w:id="0"/>
      <w:r w:rsidRPr="4AB8840D" w:rsidR="00D501EC">
        <w:rPr>
          <w:rFonts w:ascii="Amalia" w:hAnsi="Amalia"/>
          <w:lang w:val="en-US"/>
        </w:rPr>
        <w:t xml:space="preserve">Security Requirements for </w:t>
      </w:r>
      <w:r w:rsidRPr="4AB8840D" w:rsidR="00D60CA9">
        <w:rPr>
          <w:rFonts w:ascii="Amalia" w:hAnsi="Amalia"/>
          <w:lang w:val="en-US"/>
        </w:rPr>
        <w:t>Suppliers</w:t>
      </w:r>
      <w:r w:rsidRPr="4AB8840D" w:rsidR="00D501EC">
        <w:rPr>
          <w:rFonts w:ascii="Amalia" w:hAnsi="Amalia"/>
          <w:lang w:val="en-US"/>
        </w:rPr>
        <w:t>”</w:t>
      </w:r>
      <w:r w:rsidRPr="4AB8840D" w:rsidR="00C861AB">
        <w:rPr>
          <w:rFonts w:ascii="Amalia" w:hAnsi="Amalia"/>
          <w:lang w:val="en-US"/>
        </w:rPr>
        <w:t xml:space="preserve"> specified in Annex 5</w:t>
      </w:r>
      <w:r w:rsidRPr="4AB8840D" w:rsidR="00CA5989">
        <w:rPr>
          <w:rFonts w:ascii="Amalia" w:hAnsi="Amalia"/>
          <w:lang w:val="en-US"/>
        </w:rPr>
        <w:t>;</w:t>
      </w:r>
      <w:bookmarkEnd w:id="0"/>
      <w:r w:rsidRPr="4AB8840D" w:rsidR="00182DC6">
        <w:rPr>
          <w:rFonts w:ascii="Amalia" w:hAnsi="Amalia"/>
          <w:lang w:val="en-US"/>
        </w:rPr>
        <w:t xml:space="preserve"> </w:t>
      </w:r>
      <w:r w:rsidRPr="4AB8840D" w:rsidR="008D0861">
        <w:rPr>
          <w:rFonts w:ascii="Amalia" w:hAnsi="Amalia"/>
          <w:lang w:val="en-US"/>
        </w:rPr>
        <w:t>and</w:t>
      </w:r>
    </w:p>
    <w:p w:rsidRPr="00D24267" w:rsidR="00FE7F19" w:rsidP="00D24267" w:rsidRDefault="00FE7F19" w14:paraId="2618EE4C" w14:textId="77777777">
      <w:pPr>
        <w:pStyle w:val="Listenabsatz"/>
        <w:ind w:left="1440" w:hanging="873"/>
        <w:jc w:val="both"/>
        <w:rPr>
          <w:rFonts w:ascii="Amalia" w:hAnsi="Amalia"/>
          <w:lang w:val="en-US"/>
        </w:rPr>
      </w:pPr>
    </w:p>
    <w:p w:rsidRPr="00D24267" w:rsidR="00FD694C" w:rsidP="00D24267" w:rsidRDefault="00FD36C4" w14:paraId="7C2D1327" w14:textId="5347461E">
      <w:pPr>
        <w:pStyle w:val="Listenabsatz"/>
        <w:ind w:left="1440" w:hanging="873"/>
        <w:jc w:val="both"/>
        <w:rPr>
          <w:rFonts w:ascii="Amalia" w:hAnsi="Amalia"/>
          <w:lang w:val="en-US"/>
        </w:rPr>
      </w:pPr>
      <w:r>
        <w:rPr>
          <w:rFonts w:ascii="Amalia" w:hAnsi="Amalia"/>
          <w:lang w:val="en-US"/>
        </w:rPr>
        <w:t>c</w:t>
      </w:r>
      <w:r w:rsidR="008D0861">
        <w:rPr>
          <w:rFonts w:ascii="Amalia" w:hAnsi="Amalia"/>
          <w:lang w:val="en-US"/>
        </w:rPr>
        <w:t>)</w:t>
      </w:r>
      <w:r w:rsidR="008D0861">
        <w:rPr>
          <w:rFonts w:ascii="Amalia" w:hAnsi="Amalia"/>
          <w:lang w:val="en-US"/>
        </w:rPr>
        <w:tab/>
      </w:r>
      <w:r w:rsidRPr="00D24267" w:rsidR="00CF0262">
        <w:rPr>
          <w:rFonts w:ascii="Amalia" w:hAnsi="Amalia"/>
          <w:lang w:val="en-US"/>
        </w:rPr>
        <w:t>apply the</w:t>
      </w:r>
      <w:r w:rsidRPr="00D24267" w:rsidR="00FD694C">
        <w:rPr>
          <w:rFonts w:ascii="Amalia" w:hAnsi="Amalia"/>
          <w:lang w:val="en-US"/>
        </w:rPr>
        <w:t xml:space="preserve"> same due diligence and service quality criteria, as the Customer would have to </w:t>
      </w:r>
      <w:r w:rsidRPr="00D24267" w:rsidR="00BF430D">
        <w:rPr>
          <w:rFonts w:ascii="Amalia" w:hAnsi="Amalia"/>
          <w:lang w:val="en-US"/>
        </w:rPr>
        <w:t xml:space="preserve">apply if it </w:t>
      </w:r>
      <w:r w:rsidRPr="00D24267" w:rsidR="00FD694C">
        <w:rPr>
          <w:rFonts w:ascii="Amalia" w:hAnsi="Amalia"/>
          <w:lang w:val="en-US"/>
        </w:rPr>
        <w:t>provide</w:t>
      </w:r>
      <w:r w:rsidRPr="00D24267" w:rsidR="00BF430D">
        <w:rPr>
          <w:rFonts w:ascii="Amalia" w:hAnsi="Amalia"/>
          <w:lang w:val="en-US"/>
        </w:rPr>
        <w:t>d</w:t>
      </w:r>
      <w:r w:rsidRPr="00D24267" w:rsidR="00FD694C">
        <w:rPr>
          <w:rFonts w:ascii="Amalia" w:hAnsi="Amalia"/>
          <w:lang w:val="en-US"/>
        </w:rPr>
        <w:t xml:space="preserve"> the Service </w:t>
      </w:r>
      <w:r w:rsidRPr="00D24267" w:rsidR="00BF430D">
        <w:rPr>
          <w:rFonts w:ascii="Amalia" w:hAnsi="Amalia"/>
          <w:lang w:val="en-US"/>
        </w:rPr>
        <w:t>itself</w:t>
      </w:r>
      <w:r w:rsidRPr="00D24267" w:rsidR="00FD694C">
        <w:rPr>
          <w:rFonts w:ascii="Amalia" w:hAnsi="Amalia"/>
          <w:lang w:val="en-US"/>
        </w:rPr>
        <w:t>.</w:t>
      </w:r>
    </w:p>
    <w:p w:rsidRPr="00D24267" w:rsidR="00FD694C" w:rsidP="00E107DE" w:rsidRDefault="00FD694C" w14:paraId="3BE3BDC4" w14:textId="53F1B2FD">
      <w:pPr>
        <w:pStyle w:val="Listenabsatz"/>
        <w:ind w:left="0"/>
        <w:jc w:val="both"/>
        <w:rPr>
          <w:rFonts w:ascii="Amalia" w:hAnsi="Amalia"/>
          <w:lang w:val="en-US"/>
        </w:rPr>
      </w:pPr>
    </w:p>
    <w:p w:rsidRPr="00D24267" w:rsidR="001A187D" w:rsidP="00FD694C" w:rsidRDefault="001A187D" w14:paraId="2C3531EC" w14:textId="205DE3C2">
      <w:pPr>
        <w:pStyle w:val="Listenabsatz"/>
        <w:numPr>
          <w:ilvl w:val="0"/>
          <w:numId w:val="1"/>
        </w:numPr>
        <w:rPr>
          <w:rFonts w:ascii="Amalia" w:hAnsi="Amalia"/>
          <w:b/>
          <w:lang w:val="de-AT"/>
        </w:rPr>
      </w:pPr>
      <w:r w:rsidRPr="00D24267">
        <w:rPr>
          <w:rFonts w:ascii="Amalia" w:hAnsi="Amalia"/>
          <w:b/>
          <w:lang w:val="de-AT"/>
        </w:rPr>
        <w:t>Locations</w:t>
      </w:r>
    </w:p>
    <w:p w:rsidR="001A187D" w:rsidP="000D1ADD" w:rsidRDefault="001A187D" w14:paraId="76EBD99C" w14:textId="69D746DB">
      <w:pPr>
        <w:jc w:val="both"/>
        <w:rPr>
          <w:rFonts w:ascii="Amalia" w:hAnsi="Amalia"/>
          <w:lang w:val="en-GB"/>
        </w:rPr>
      </w:pPr>
      <w:r w:rsidRPr="026FE38D" w:rsidR="001A187D">
        <w:rPr>
          <w:rFonts w:ascii="Amalia" w:hAnsi="Amalia"/>
          <w:lang w:val="en-GB"/>
        </w:rPr>
        <w:t xml:space="preserve">The Service Provider shall provide the Services to the Customer </w:t>
      </w:r>
      <w:r w:rsidRPr="026FE38D" w:rsidR="43B8D9CE">
        <w:rPr>
          <w:rFonts w:ascii="Amalia" w:hAnsi="Amalia"/>
          <w:lang w:val="en-GB"/>
        </w:rPr>
        <w:t xml:space="preserve">and its Affiliates </w:t>
      </w:r>
      <w:r w:rsidRPr="026FE38D" w:rsidR="006208C0">
        <w:rPr>
          <w:rFonts w:ascii="Amalia" w:hAnsi="Amalia"/>
          <w:lang w:val="en-GB"/>
        </w:rPr>
        <w:t xml:space="preserve">and process the data including the data storage </w:t>
      </w:r>
      <w:r w:rsidRPr="026FE38D" w:rsidR="001A187D">
        <w:rPr>
          <w:rFonts w:ascii="Amalia" w:hAnsi="Amalia"/>
          <w:lang w:val="en-GB"/>
        </w:rPr>
        <w:t xml:space="preserve">exclusively at the locations specified in Annex </w:t>
      </w:r>
      <w:r w:rsidRPr="026FE38D" w:rsidR="00D02AF9">
        <w:rPr>
          <w:rFonts w:ascii="Amalia" w:hAnsi="Amalia"/>
          <w:lang w:val="en-GB"/>
        </w:rPr>
        <w:t xml:space="preserve">2. </w:t>
      </w:r>
      <w:r w:rsidRPr="026FE38D" w:rsidR="001A187D">
        <w:rPr>
          <w:rFonts w:ascii="Amalia" w:hAnsi="Amalia"/>
          <w:lang w:val="en-GB"/>
        </w:rPr>
        <w:t>These locations may only be changed by mutual agreement.</w:t>
      </w:r>
    </w:p>
    <w:p w:rsidRPr="000D1ADD" w:rsidR="000D1ADD" w:rsidP="000D1ADD" w:rsidRDefault="000D1ADD" w14:paraId="528204FD" w14:textId="77777777">
      <w:pPr>
        <w:jc w:val="both"/>
        <w:rPr>
          <w:rFonts w:ascii="Amalia" w:hAnsi="Amalia"/>
          <w:lang w:val="en-GB"/>
        </w:rPr>
      </w:pPr>
    </w:p>
    <w:p w:rsidRPr="00D24267" w:rsidR="00FD694C" w:rsidP="00FD694C" w:rsidRDefault="00FD694C" w14:paraId="432C710B" w14:textId="0E59F5BE">
      <w:pPr>
        <w:pStyle w:val="Listenabsatz"/>
        <w:numPr>
          <w:ilvl w:val="0"/>
          <w:numId w:val="1"/>
        </w:numPr>
        <w:rPr>
          <w:rFonts w:ascii="Amalia" w:hAnsi="Amalia"/>
          <w:b/>
          <w:lang w:val="de-AT"/>
        </w:rPr>
      </w:pPr>
      <w:r w:rsidRPr="00D24267">
        <w:rPr>
          <w:rFonts w:ascii="Amalia" w:hAnsi="Amalia"/>
          <w:b/>
          <w:lang w:val="de-AT"/>
        </w:rPr>
        <w:t xml:space="preserve">Business </w:t>
      </w:r>
      <w:proofErr w:type="spellStart"/>
      <w:r w:rsidRPr="00D24267">
        <w:rPr>
          <w:rFonts w:ascii="Amalia" w:hAnsi="Amalia"/>
          <w:b/>
          <w:lang w:val="de-AT"/>
        </w:rPr>
        <w:t>Contingency</w:t>
      </w:r>
      <w:proofErr w:type="spellEnd"/>
      <w:r w:rsidRPr="00D24267">
        <w:rPr>
          <w:rFonts w:ascii="Amalia" w:hAnsi="Amalia"/>
          <w:b/>
          <w:lang w:val="de-AT"/>
        </w:rPr>
        <w:t xml:space="preserve"> Management</w:t>
      </w:r>
    </w:p>
    <w:p w:rsidRPr="00D24267" w:rsidR="00FD694C" w:rsidP="00FD694C" w:rsidRDefault="00FD694C" w14:paraId="734937A7" w14:textId="3025091C">
      <w:pPr>
        <w:jc w:val="both"/>
        <w:rPr>
          <w:rFonts w:ascii="Amalia" w:hAnsi="Amalia"/>
          <w:lang w:val="en-US"/>
        </w:rPr>
      </w:pPr>
      <w:bookmarkStart w:name="_Hlk80354157" w:id="1"/>
      <w:r w:rsidRPr="00D24267">
        <w:rPr>
          <w:rFonts w:ascii="Amalia" w:hAnsi="Amalia"/>
          <w:lang w:val="en-US"/>
        </w:rPr>
        <w:t>The Service</w:t>
      </w:r>
      <w:r w:rsidRPr="00D24267" w:rsidR="00A376ED">
        <w:rPr>
          <w:rFonts w:ascii="Amalia" w:hAnsi="Amalia"/>
          <w:lang w:val="en-US"/>
        </w:rPr>
        <w:t xml:space="preserve"> </w:t>
      </w:r>
      <w:r w:rsidRPr="00D24267">
        <w:rPr>
          <w:rFonts w:ascii="Amalia" w:hAnsi="Amalia"/>
          <w:lang w:val="en-US"/>
        </w:rPr>
        <w:t xml:space="preserve">Provider </w:t>
      </w:r>
      <w:r w:rsidRPr="00D24267" w:rsidR="004D6145">
        <w:rPr>
          <w:rFonts w:ascii="Amalia" w:hAnsi="Amalia"/>
          <w:lang w:val="en-US"/>
        </w:rPr>
        <w:t xml:space="preserve">shall </w:t>
      </w:r>
      <w:r w:rsidRPr="00D24267" w:rsidR="00234BD5">
        <w:rPr>
          <w:rFonts w:ascii="Amalia" w:hAnsi="Amalia"/>
          <w:lang w:val="en-US"/>
        </w:rPr>
        <w:t>always implement and have available</w:t>
      </w:r>
      <w:r w:rsidRPr="00D24267" w:rsidR="004D6145">
        <w:rPr>
          <w:rFonts w:ascii="Amalia" w:hAnsi="Amalia"/>
          <w:lang w:val="en-US"/>
        </w:rPr>
        <w:t xml:space="preserve"> </w:t>
      </w:r>
      <w:r w:rsidRPr="00D24267" w:rsidR="00BF430D">
        <w:rPr>
          <w:rFonts w:ascii="Amalia" w:hAnsi="Amalia"/>
          <w:lang w:val="en-US"/>
        </w:rPr>
        <w:t xml:space="preserve">during the term </w:t>
      </w:r>
      <w:r w:rsidRPr="00D24267" w:rsidR="004D6145">
        <w:rPr>
          <w:rFonts w:ascii="Amalia" w:hAnsi="Amalia"/>
          <w:lang w:val="en-US"/>
        </w:rPr>
        <w:t xml:space="preserve">of </w:t>
      </w:r>
      <w:r w:rsidR="00FD36C4">
        <w:rPr>
          <w:rFonts w:ascii="Amalia" w:hAnsi="Amalia"/>
          <w:lang w:val="en-US"/>
        </w:rPr>
        <w:t>any</w:t>
      </w:r>
      <w:r w:rsidRPr="00D24267" w:rsidR="004D6145">
        <w:rPr>
          <w:rFonts w:ascii="Amalia" w:hAnsi="Amalia"/>
          <w:lang w:val="en-US"/>
        </w:rPr>
        <w:t xml:space="preserve"> Agreement </w:t>
      </w:r>
      <w:r w:rsidRPr="00D24267">
        <w:rPr>
          <w:rFonts w:ascii="Amalia" w:hAnsi="Amalia"/>
          <w:lang w:val="en-US"/>
        </w:rPr>
        <w:t xml:space="preserve">a business contingency plan aimed at: </w:t>
      </w:r>
    </w:p>
    <w:p w:rsidRPr="00D24267" w:rsidR="00FD694C" w:rsidP="00D24267" w:rsidRDefault="00FD36C4" w14:paraId="5AE8F056" w14:textId="17DB378A">
      <w:pPr>
        <w:ind w:left="1440" w:hanging="873"/>
        <w:rPr>
          <w:rFonts w:ascii="Amalia" w:hAnsi="Amalia"/>
          <w:lang w:val="en-US"/>
        </w:rPr>
      </w:pPr>
      <w:r>
        <w:rPr>
          <w:rFonts w:ascii="Amalia" w:hAnsi="Amalia"/>
          <w:lang w:val="en-US"/>
        </w:rPr>
        <w:t>a)</w:t>
      </w:r>
      <w:r>
        <w:rPr>
          <w:rFonts w:ascii="Amalia" w:hAnsi="Amalia"/>
          <w:lang w:val="en-US"/>
        </w:rPr>
        <w:tab/>
      </w:r>
      <w:r w:rsidRPr="00D24267" w:rsidR="00FD694C">
        <w:rPr>
          <w:rFonts w:ascii="Amalia" w:hAnsi="Amalia"/>
          <w:lang w:val="en-US"/>
        </w:rPr>
        <w:t>preventing situations, in which the Service Provider will not be able to provide the Services at all or at the agreed level</w:t>
      </w:r>
      <w:r>
        <w:rPr>
          <w:rFonts w:ascii="Amalia" w:hAnsi="Amalia"/>
          <w:lang w:val="en-US"/>
        </w:rPr>
        <w:t>; and</w:t>
      </w:r>
    </w:p>
    <w:p w:rsidRPr="00D24267" w:rsidR="00FD694C" w:rsidP="00D24267" w:rsidRDefault="00FD36C4" w14:paraId="3558F806" w14:textId="2677F07D">
      <w:pPr>
        <w:ind w:left="1440" w:hanging="873"/>
        <w:jc w:val="both"/>
        <w:rPr>
          <w:rFonts w:ascii="Amalia" w:hAnsi="Amalia"/>
          <w:lang w:val="en-US"/>
        </w:rPr>
      </w:pPr>
      <w:r>
        <w:rPr>
          <w:rFonts w:ascii="Amalia" w:hAnsi="Amalia"/>
          <w:lang w:val="en-US"/>
        </w:rPr>
        <w:t>b)</w:t>
      </w:r>
      <w:r>
        <w:rPr>
          <w:rFonts w:ascii="Amalia" w:hAnsi="Amalia"/>
          <w:lang w:val="en-US"/>
        </w:rPr>
        <w:tab/>
      </w:r>
      <w:r w:rsidRPr="00D24267" w:rsidR="00FD694C">
        <w:rPr>
          <w:rFonts w:ascii="Amalia" w:hAnsi="Amalia"/>
          <w:lang w:val="en-US"/>
        </w:rPr>
        <w:t xml:space="preserve">implementing such measures that will lead to the prompt restoration of the provision of </w:t>
      </w:r>
      <w:r w:rsidRPr="00D24267" w:rsidR="00BF430D">
        <w:rPr>
          <w:rFonts w:ascii="Amalia" w:hAnsi="Amalia"/>
          <w:lang w:val="en-US"/>
        </w:rPr>
        <w:t xml:space="preserve">the </w:t>
      </w:r>
      <w:r w:rsidRPr="00D24267" w:rsidR="00FD694C">
        <w:rPr>
          <w:rFonts w:ascii="Amalia" w:hAnsi="Amalia"/>
          <w:lang w:val="en-US"/>
        </w:rPr>
        <w:t xml:space="preserve">Services to the agreed level if the provision of </w:t>
      </w:r>
      <w:r w:rsidRPr="00D24267" w:rsidR="00BF430D">
        <w:rPr>
          <w:rFonts w:ascii="Amalia" w:hAnsi="Amalia"/>
          <w:lang w:val="en-US"/>
        </w:rPr>
        <w:t xml:space="preserve">the </w:t>
      </w:r>
      <w:r w:rsidRPr="00D24267" w:rsidR="00FD694C">
        <w:rPr>
          <w:rFonts w:ascii="Amalia" w:hAnsi="Amalia"/>
          <w:lang w:val="en-US"/>
        </w:rPr>
        <w:t>Services fails or the quality of the Services deteriorates.</w:t>
      </w:r>
    </w:p>
    <w:p w:rsidRPr="00D24267" w:rsidR="00F5694B" w:rsidP="00FD694C" w:rsidRDefault="00FD694C" w14:paraId="0FD49F1B" w14:textId="2CDEA3B8">
      <w:pPr>
        <w:jc w:val="both"/>
        <w:rPr>
          <w:rFonts w:ascii="Amalia" w:hAnsi="Amalia"/>
          <w:lang w:val="en-US"/>
        </w:rPr>
      </w:pPr>
      <w:r w:rsidRPr="00D24267">
        <w:rPr>
          <w:rFonts w:ascii="Amalia" w:hAnsi="Amalia"/>
          <w:lang w:val="en-US"/>
        </w:rPr>
        <w:t xml:space="preserve">The Service-Provider </w:t>
      </w:r>
      <w:r w:rsidRPr="00D24267" w:rsidR="00F5694B">
        <w:rPr>
          <w:rFonts w:ascii="Amalia" w:hAnsi="Amalia"/>
          <w:lang w:val="en-US"/>
        </w:rPr>
        <w:t>shall provide the Customer</w:t>
      </w:r>
      <w:r w:rsidRPr="00D24267" w:rsidR="00BF430D">
        <w:rPr>
          <w:rFonts w:ascii="Amalia" w:hAnsi="Amalia"/>
          <w:lang w:val="en-US"/>
        </w:rPr>
        <w:t xml:space="preserve"> upon its request</w:t>
      </w:r>
      <w:r w:rsidRPr="00D24267" w:rsidR="00F5694B">
        <w:rPr>
          <w:rFonts w:ascii="Amalia" w:hAnsi="Amalia"/>
          <w:lang w:val="en-US"/>
        </w:rPr>
        <w:t xml:space="preserve"> </w:t>
      </w:r>
      <w:r w:rsidR="00FD36C4">
        <w:rPr>
          <w:rFonts w:ascii="Amalia" w:hAnsi="Amalia"/>
          <w:lang w:val="en-US"/>
        </w:rPr>
        <w:t>with evidence</w:t>
      </w:r>
      <w:r w:rsidRPr="00D24267" w:rsidR="00EC07A6">
        <w:rPr>
          <w:rFonts w:ascii="Amalia" w:hAnsi="Amalia"/>
          <w:lang w:val="en-US"/>
        </w:rPr>
        <w:t xml:space="preserve"> that </w:t>
      </w:r>
      <w:r w:rsidRPr="00D24267" w:rsidR="009C28DC">
        <w:rPr>
          <w:rFonts w:ascii="Amalia" w:hAnsi="Amalia"/>
          <w:lang w:val="en-US"/>
        </w:rPr>
        <w:t>an adequate</w:t>
      </w:r>
      <w:r w:rsidRPr="00D24267" w:rsidR="003D78EB">
        <w:rPr>
          <w:rFonts w:ascii="Amalia" w:hAnsi="Amalia"/>
          <w:lang w:val="en-US"/>
        </w:rPr>
        <w:t xml:space="preserve"> </w:t>
      </w:r>
      <w:r w:rsidRPr="00D24267" w:rsidR="00F5694B">
        <w:rPr>
          <w:rFonts w:ascii="Amalia" w:hAnsi="Amalia"/>
          <w:lang w:val="en-US"/>
        </w:rPr>
        <w:t xml:space="preserve">business contingency plan </w:t>
      </w:r>
      <w:r w:rsidRPr="00D24267" w:rsidR="00626785">
        <w:rPr>
          <w:rFonts w:ascii="Amalia" w:hAnsi="Amalia"/>
          <w:lang w:val="en-US"/>
        </w:rPr>
        <w:t>for the respective Services</w:t>
      </w:r>
      <w:r w:rsidR="00FD36C4">
        <w:rPr>
          <w:rFonts w:ascii="Amalia" w:hAnsi="Amalia"/>
          <w:lang w:val="en-US"/>
        </w:rPr>
        <w:t xml:space="preserve"> as well as the IT </w:t>
      </w:r>
      <w:r w:rsidRPr="00D24267" w:rsidR="00626785">
        <w:rPr>
          <w:rFonts w:ascii="Amalia" w:hAnsi="Amalia"/>
          <w:lang w:val="en-US"/>
        </w:rPr>
        <w:t xml:space="preserve">systems </w:t>
      </w:r>
      <w:r w:rsidR="00FD36C4">
        <w:rPr>
          <w:rFonts w:ascii="Amalia" w:hAnsi="Amalia"/>
          <w:lang w:val="en-US"/>
        </w:rPr>
        <w:t xml:space="preserve">required to perform such Services </w:t>
      </w:r>
      <w:r w:rsidRPr="00D24267" w:rsidR="003D78EB">
        <w:rPr>
          <w:rFonts w:ascii="Amalia" w:hAnsi="Amalia"/>
          <w:lang w:val="en-US"/>
        </w:rPr>
        <w:t>is in place</w:t>
      </w:r>
      <w:r w:rsidRPr="00D24267" w:rsidR="00F5694B">
        <w:rPr>
          <w:rFonts w:ascii="Amalia" w:hAnsi="Amalia"/>
          <w:lang w:val="en-US"/>
        </w:rPr>
        <w:t xml:space="preserve">. </w:t>
      </w:r>
    </w:p>
    <w:p w:rsidRPr="00D24267" w:rsidR="00FD694C" w:rsidP="00FD694C" w:rsidRDefault="00F5694B" w14:paraId="312FBD6C" w14:textId="0389DFD6">
      <w:pPr>
        <w:jc w:val="both"/>
        <w:rPr>
          <w:rFonts w:ascii="Amalia" w:hAnsi="Amalia"/>
          <w:lang w:val="en-US"/>
        </w:rPr>
      </w:pPr>
      <w:r w:rsidRPr="00D24267">
        <w:rPr>
          <w:rFonts w:ascii="Amalia" w:hAnsi="Amalia"/>
          <w:lang w:val="en-US"/>
        </w:rPr>
        <w:t xml:space="preserve">The Service Provider undertakes to test the business contingency plan at least annually </w:t>
      </w:r>
      <w:r w:rsidRPr="00D24267">
        <w:rPr>
          <w:rFonts w:ascii="Amalia" w:hAnsi="Amalia"/>
          <w:lang w:val="en-GB"/>
        </w:rPr>
        <w:t>for practicability and technical feasibility</w:t>
      </w:r>
      <w:r w:rsidRPr="00D24267" w:rsidR="00626785">
        <w:rPr>
          <w:rFonts w:ascii="Amalia" w:hAnsi="Amalia"/>
          <w:lang w:val="en-GB"/>
        </w:rPr>
        <w:t xml:space="preserve"> and update the business contingency plan accordingly</w:t>
      </w:r>
      <w:r w:rsidRPr="00D24267" w:rsidR="008A6EA0">
        <w:rPr>
          <w:rFonts w:ascii="Amalia" w:hAnsi="Amalia"/>
          <w:lang w:val="en-GB"/>
        </w:rPr>
        <w:t>. The Service Provider shall</w:t>
      </w:r>
      <w:r w:rsidRPr="00D24267" w:rsidR="00EF0DDE">
        <w:rPr>
          <w:rFonts w:ascii="Amalia" w:hAnsi="Amalia"/>
          <w:lang w:val="en-US"/>
        </w:rPr>
        <w:t xml:space="preserve"> </w:t>
      </w:r>
      <w:r w:rsidR="00FD36C4">
        <w:rPr>
          <w:rFonts w:ascii="Amalia" w:hAnsi="Amalia"/>
          <w:lang w:val="en-US"/>
        </w:rPr>
        <w:t>evidence to</w:t>
      </w:r>
      <w:r w:rsidRPr="00D24267">
        <w:rPr>
          <w:rFonts w:ascii="Amalia" w:hAnsi="Amalia"/>
          <w:lang w:val="en-US"/>
        </w:rPr>
        <w:t xml:space="preserve"> the Customer </w:t>
      </w:r>
      <w:r w:rsidRPr="00D24267" w:rsidR="00C161DE">
        <w:rPr>
          <w:rFonts w:ascii="Amalia" w:hAnsi="Amalia"/>
          <w:lang w:val="en-US"/>
        </w:rPr>
        <w:t>upon its request</w:t>
      </w:r>
      <w:r w:rsidRPr="00D24267" w:rsidR="00FD694C">
        <w:rPr>
          <w:rFonts w:ascii="Amalia" w:hAnsi="Amalia"/>
          <w:lang w:val="en-US"/>
        </w:rPr>
        <w:t xml:space="preserve"> that the </w:t>
      </w:r>
      <w:r w:rsidRPr="00D24267">
        <w:rPr>
          <w:rFonts w:ascii="Amalia" w:hAnsi="Amalia"/>
          <w:lang w:val="en-US"/>
        </w:rPr>
        <w:t>b</w:t>
      </w:r>
      <w:r w:rsidRPr="00D24267" w:rsidR="00FD694C">
        <w:rPr>
          <w:rFonts w:ascii="Amalia" w:hAnsi="Amalia"/>
          <w:lang w:val="en-US"/>
        </w:rPr>
        <w:t xml:space="preserve">usiness </w:t>
      </w:r>
      <w:r w:rsidRPr="00D24267">
        <w:rPr>
          <w:rFonts w:ascii="Amalia" w:hAnsi="Amalia"/>
          <w:lang w:val="en-US"/>
        </w:rPr>
        <w:t>c</w:t>
      </w:r>
      <w:r w:rsidRPr="00D24267" w:rsidR="00FD694C">
        <w:rPr>
          <w:rFonts w:ascii="Amalia" w:hAnsi="Amalia"/>
          <w:lang w:val="en-US"/>
        </w:rPr>
        <w:t xml:space="preserve">ontingency </w:t>
      </w:r>
      <w:r w:rsidRPr="00D24267">
        <w:rPr>
          <w:rFonts w:ascii="Amalia" w:hAnsi="Amalia"/>
          <w:lang w:val="en-US"/>
        </w:rPr>
        <w:t>p</w:t>
      </w:r>
      <w:r w:rsidRPr="00D24267" w:rsidR="00FD694C">
        <w:rPr>
          <w:rFonts w:ascii="Amalia" w:hAnsi="Amalia"/>
          <w:lang w:val="en-US"/>
        </w:rPr>
        <w:t>lan was test</w:t>
      </w:r>
      <w:r w:rsidRPr="00D24267">
        <w:rPr>
          <w:rFonts w:ascii="Amalia" w:hAnsi="Amalia"/>
          <w:lang w:val="en-US"/>
        </w:rPr>
        <w:t>ed</w:t>
      </w:r>
      <w:r w:rsidRPr="00D24267" w:rsidR="00626785">
        <w:rPr>
          <w:rFonts w:ascii="Amalia" w:hAnsi="Amalia"/>
          <w:lang w:val="en-US"/>
        </w:rPr>
        <w:t xml:space="preserve"> and updated</w:t>
      </w:r>
      <w:r w:rsidRPr="00D24267" w:rsidR="00FD694C">
        <w:rPr>
          <w:rFonts w:ascii="Amalia" w:hAnsi="Amalia"/>
          <w:lang w:val="en-US"/>
        </w:rPr>
        <w:t>.</w:t>
      </w:r>
    </w:p>
    <w:bookmarkEnd w:id="1"/>
    <w:p w:rsidRPr="00D24267" w:rsidR="00FD694C" w:rsidP="004F1ED7" w:rsidRDefault="00FD694C" w14:paraId="526305C9" w14:textId="77777777">
      <w:pPr>
        <w:jc w:val="both"/>
        <w:rPr>
          <w:rFonts w:ascii="Amalia" w:hAnsi="Amalia"/>
          <w:lang w:val="en-US"/>
        </w:rPr>
      </w:pPr>
    </w:p>
    <w:p w:rsidRPr="00D24267" w:rsidR="00FD694C" w:rsidP="00FD694C" w:rsidRDefault="00BF430D" w14:paraId="24EAD74F" w14:textId="38F6D8A8">
      <w:pPr>
        <w:pStyle w:val="Listenabsatz"/>
        <w:numPr>
          <w:ilvl w:val="0"/>
          <w:numId w:val="1"/>
        </w:numPr>
        <w:rPr>
          <w:rFonts w:ascii="Amalia" w:hAnsi="Amalia"/>
          <w:b/>
          <w:lang w:val="en-US"/>
        </w:rPr>
      </w:pPr>
      <w:r w:rsidRPr="00D24267">
        <w:rPr>
          <w:rFonts w:ascii="Amalia" w:hAnsi="Amalia"/>
          <w:b/>
          <w:lang w:val="en-US"/>
        </w:rPr>
        <w:t xml:space="preserve">Service Provider’s </w:t>
      </w:r>
      <w:r w:rsidRPr="00D24267" w:rsidR="00FD694C">
        <w:rPr>
          <w:rFonts w:ascii="Amalia" w:hAnsi="Amalia"/>
          <w:b/>
          <w:lang w:val="en-US"/>
        </w:rPr>
        <w:t>Performance Reporting Duties</w:t>
      </w:r>
    </w:p>
    <w:p w:rsidR="00BD7D85" w:rsidP="00FD694C" w:rsidRDefault="00600463" w14:paraId="4CF0A241" w14:textId="355D1A45">
      <w:pPr>
        <w:jc w:val="both"/>
        <w:rPr>
          <w:rFonts w:ascii="Amalia" w:hAnsi="Amalia"/>
          <w:lang w:val="en-US"/>
        </w:rPr>
      </w:pPr>
      <w:r>
        <w:rPr>
          <w:rFonts w:ascii="Amalia" w:hAnsi="Amalia"/>
          <w:lang w:val="en-US"/>
        </w:rPr>
        <w:t>5</w:t>
      </w:r>
      <w:r w:rsidR="00BD7D85">
        <w:rPr>
          <w:rFonts w:ascii="Amalia" w:hAnsi="Amalia"/>
          <w:lang w:val="en-US"/>
        </w:rPr>
        <w:t>.1</w:t>
      </w:r>
      <w:r w:rsidR="00BD7D85">
        <w:rPr>
          <w:rFonts w:ascii="Amalia" w:hAnsi="Amalia"/>
          <w:lang w:val="en-US"/>
        </w:rPr>
        <w:tab/>
      </w:r>
      <w:r w:rsidRPr="00D24267" w:rsidR="00FD694C">
        <w:rPr>
          <w:rFonts w:ascii="Amalia" w:hAnsi="Amalia"/>
          <w:lang w:val="en-US"/>
        </w:rPr>
        <w:t xml:space="preserve">The </w:t>
      </w:r>
      <w:r w:rsidRPr="00D24267" w:rsidR="00BF430D">
        <w:rPr>
          <w:rFonts w:ascii="Amalia" w:hAnsi="Amalia"/>
          <w:lang w:val="en-US"/>
        </w:rPr>
        <w:t xml:space="preserve">Service Provider </w:t>
      </w:r>
      <w:r w:rsidRPr="00D24267" w:rsidR="00FD694C">
        <w:rPr>
          <w:rFonts w:ascii="Amalia" w:hAnsi="Amalia"/>
          <w:lang w:val="en-US"/>
        </w:rPr>
        <w:t xml:space="preserve">undertakes to </w:t>
      </w:r>
      <w:r w:rsidRPr="00D24267" w:rsidR="00BF430D">
        <w:rPr>
          <w:rFonts w:ascii="Amalia" w:hAnsi="Amalia"/>
          <w:lang w:val="en-US"/>
        </w:rPr>
        <w:t xml:space="preserve">provide </w:t>
      </w:r>
      <w:r w:rsidRPr="00D24267" w:rsidR="00FD694C">
        <w:rPr>
          <w:rFonts w:ascii="Amalia" w:hAnsi="Amalia"/>
          <w:lang w:val="en-US"/>
        </w:rPr>
        <w:t>the Customer</w:t>
      </w:r>
      <w:r w:rsidR="00BD7D85">
        <w:rPr>
          <w:rFonts w:ascii="Amalia" w:hAnsi="Amalia"/>
          <w:lang w:val="en-US"/>
        </w:rPr>
        <w:t xml:space="preserve"> in each case at its own costs</w:t>
      </w:r>
      <w:r w:rsidR="005E3970">
        <w:rPr>
          <w:rFonts w:ascii="Amalia" w:hAnsi="Amalia"/>
          <w:lang w:val="en-US"/>
        </w:rPr>
        <w:t>:</w:t>
      </w:r>
    </w:p>
    <w:p w:rsidR="00BD7D85" w:rsidP="00D24267" w:rsidRDefault="00BD7D85" w14:paraId="20E43635" w14:textId="43988706">
      <w:pPr>
        <w:ind w:left="1440" w:hanging="873"/>
        <w:jc w:val="both"/>
        <w:rPr>
          <w:rFonts w:ascii="Amalia" w:hAnsi="Amalia"/>
          <w:lang w:val="en-US"/>
        </w:rPr>
      </w:pPr>
      <w:r>
        <w:rPr>
          <w:rFonts w:ascii="Amalia" w:hAnsi="Amalia"/>
          <w:lang w:val="en-US"/>
        </w:rPr>
        <w:t>a)</w:t>
      </w:r>
      <w:r>
        <w:rPr>
          <w:rFonts w:ascii="Amalia" w:hAnsi="Amalia"/>
          <w:lang w:val="en-US"/>
        </w:rPr>
        <w:tab/>
      </w:r>
      <w:r w:rsidR="00B81848">
        <w:rPr>
          <w:rFonts w:ascii="Amalia" w:hAnsi="Amalia"/>
          <w:lang w:val="en-US"/>
        </w:rPr>
        <w:t xml:space="preserve">as soon as practicable upon the Customer’s request, with </w:t>
      </w:r>
      <w:r w:rsidRPr="00D24267" w:rsidR="00F24C46">
        <w:rPr>
          <w:rFonts w:ascii="Amalia" w:hAnsi="Amalia"/>
          <w:lang w:val="en-US"/>
        </w:rPr>
        <w:t xml:space="preserve">the Service Provider’s financial </w:t>
      </w:r>
      <w:proofErr w:type="gramStart"/>
      <w:r w:rsidRPr="00D24267" w:rsidR="00F24C46">
        <w:rPr>
          <w:rFonts w:ascii="Amalia" w:hAnsi="Amalia"/>
          <w:lang w:val="en-US"/>
        </w:rPr>
        <w:t>statements</w:t>
      </w:r>
      <w:r>
        <w:rPr>
          <w:rFonts w:ascii="Amalia" w:hAnsi="Amalia"/>
          <w:lang w:val="en-US"/>
        </w:rPr>
        <w:t>;</w:t>
      </w:r>
      <w:proofErr w:type="gramEnd"/>
    </w:p>
    <w:p w:rsidRPr="00D24267" w:rsidR="00FD694C" w:rsidP="00D24267" w:rsidRDefault="00BD7D85" w14:paraId="6052BB0D" w14:textId="78EAEE87">
      <w:pPr>
        <w:ind w:left="709" w:hanging="142"/>
        <w:jc w:val="both"/>
        <w:rPr>
          <w:rFonts w:ascii="Amalia" w:hAnsi="Amalia"/>
          <w:lang w:val="en-US"/>
        </w:rPr>
      </w:pPr>
      <w:r w:rsidRPr="13B11DC0" w:rsidR="00BD7D85">
        <w:rPr>
          <w:rFonts w:ascii="Amalia" w:hAnsi="Amalia"/>
          <w:lang w:val="en-US"/>
        </w:rPr>
        <w:t>b)</w:t>
      </w:r>
      <w:r w:rsidRPr="13B11DC0" w:rsidR="6A511E50">
        <w:rPr>
          <w:rFonts w:ascii="Amalia" w:hAnsi="Amalia"/>
          <w:lang w:val="en-US"/>
        </w:rPr>
        <w:t xml:space="preserve">  </w:t>
      </w:r>
      <w:r w:rsidRPr="13B11DC0" w:rsidR="00B81848">
        <w:rPr>
          <w:rFonts w:ascii="Amalia" w:hAnsi="Amalia"/>
          <w:lang w:val="en-US"/>
        </w:rPr>
        <w:t xml:space="preserve">at least annually with </w:t>
      </w:r>
      <w:r w:rsidRPr="13B11DC0" w:rsidR="00F24C46">
        <w:rPr>
          <w:rFonts w:ascii="Amalia" w:hAnsi="Amalia"/>
          <w:lang w:val="en-US"/>
        </w:rPr>
        <w:t xml:space="preserve">a </w:t>
      </w:r>
      <w:r w:rsidRPr="13B11DC0" w:rsidR="00FD694C">
        <w:rPr>
          <w:rFonts w:ascii="Amalia" w:hAnsi="Amalia"/>
          <w:lang w:val="en-US"/>
        </w:rPr>
        <w:t>written report, giving details about:</w:t>
      </w:r>
    </w:p>
    <w:p w:rsidRPr="00D24267" w:rsidR="00FD694C" w:rsidP="00D24267" w:rsidRDefault="00BD7D85" w14:paraId="60DEDB41" w14:textId="117A749C">
      <w:pPr>
        <w:pStyle w:val="Listenabsatz"/>
        <w:ind w:left="2160" w:hanging="720"/>
        <w:jc w:val="both"/>
        <w:rPr>
          <w:rFonts w:ascii="Amalia" w:hAnsi="Amalia"/>
          <w:lang w:val="en-US"/>
        </w:rPr>
      </w:pPr>
      <w:r>
        <w:rPr>
          <w:rFonts w:ascii="Amalia" w:hAnsi="Amalia"/>
          <w:lang w:val="en-US"/>
        </w:rPr>
        <w:t>(</w:t>
      </w:r>
      <w:proofErr w:type="spellStart"/>
      <w:r>
        <w:rPr>
          <w:rFonts w:ascii="Amalia" w:hAnsi="Amalia"/>
          <w:lang w:val="en-US"/>
        </w:rPr>
        <w:t>i</w:t>
      </w:r>
      <w:proofErr w:type="spellEnd"/>
      <w:r>
        <w:rPr>
          <w:rFonts w:ascii="Amalia" w:hAnsi="Amalia"/>
          <w:lang w:val="en-US"/>
        </w:rPr>
        <w:t>)</w:t>
      </w:r>
      <w:r>
        <w:rPr>
          <w:rFonts w:ascii="Amalia" w:hAnsi="Amalia"/>
          <w:lang w:val="en-US"/>
        </w:rPr>
        <w:tab/>
      </w:r>
      <w:r>
        <w:rPr>
          <w:rFonts w:ascii="Amalia" w:hAnsi="Amalia"/>
          <w:lang w:val="en-US"/>
        </w:rPr>
        <w:t>t</w:t>
      </w:r>
      <w:r w:rsidRPr="00D24267" w:rsidR="007E1057">
        <w:rPr>
          <w:rFonts w:ascii="Amalia" w:hAnsi="Amalia"/>
          <w:lang w:val="en-US"/>
        </w:rPr>
        <w:t>he p</w:t>
      </w:r>
      <w:r w:rsidRPr="00D24267" w:rsidR="003E0BD5">
        <w:rPr>
          <w:rFonts w:ascii="Amalia" w:hAnsi="Amalia"/>
          <w:lang w:val="en-US"/>
        </w:rPr>
        <w:t xml:space="preserve">erformance level achievement in accordance with the terms of </w:t>
      </w:r>
      <w:r>
        <w:rPr>
          <w:rFonts w:ascii="Amalia" w:hAnsi="Amalia"/>
          <w:lang w:val="en-US"/>
        </w:rPr>
        <w:t>each</w:t>
      </w:r>
      <w:r w:rsidRPr="00D24267" w:rsidR="003E0BD5">
        <w:rPr>
          <w:rFonts w:ascii="Amalia" w:hAnsi="Amalia"/>
          <w:lang w:val="en-US"/>
        </w:rPr>
        <w:t xml:space="preserve"> Agreement;</w:t>
      </w:r>
      <w:r>
        <w:rPr>
          <w:rFonts w:ascii="Amalia" w:hAnsi="Amalia"/>
          <w:lang w:val="en-US"/>
        </w:rPr>
        <w:t xml:space="preserve"> and</w:t>
      </w:r>
    </w:p>
    <w:p w:rsidRPr="00D24267" w:rsidR="00FD694C" w:rsidP="00D24267" w:rsidRDefault="00BD7D85" w14:paraId="608E3E47" w14:textId="7D53CDF7">
      <w:pPr>
        <w:pStyle w:val="Listenabsatz"/>
        <w:ind w:left="2160" w:hanging="720"/>
        <w:jc w:val="both"/>
        <w:rPr>
          <w:rFonts w:ascii="Amalia" w:hAnsi="Amalia"/>
          <w:lang w:val="en-US"/>
        </w:rPr>
      </w:pPr>
      <w:r>
        <w:rPr>
          <w:rFonts w:ascii="Amalia" w:hAnsi="Amalia"/>
          <w:lang w:val="en-US"/>
        </w:rPr>
        <w:t>(ii)</w:t>
      </w:r>
      <w:r>
        <w:rPr>
          <w:rFonts w:ascii="Amalia" w:hAnsi="Amalia"/>
          <w:lang w:val="en-US"/>
        </w:rPr>
        <w:tab/>
      </w:r>
      <w:r>
        <w:rPr>
          <w:rFonts w:ascii="Amalia" w:hAnsi="Amalia"/>
          <w:lang w:val="en-US"/>
        </w:rPr>
        <w:t>a</w:t>
      </w:r>
      <w:r w:rsidRPr="00D24267" w:rsidR="003E0BD5">
        <w:rPr>
          <w:rFonts w:ascii="Amalia" w:hAnsi="Amalia"/>
          <w:lang w:val="en-US"/>
        </w:rPr>
        <w:t>ny ICT i</w:t>
      </w:r>
      <w:r w:rsidRPr="00D24267" w:rsidR="00FD694C">
        <w:rPr>
          <w:rFonts w:ascii="Amalia" w:hAnsi="Amalia"/>
          <w:lang w:val="en-US"/>
        </w:rPr>
        <w:t>ncident</w:t>
      </w:r>
      <w:r w:rsidRPr="00D24267" w:rsidR="003E0BD5">
        <w:rPr>
          <w:rFonts w:ascii="Amalia" w:hAnsi="Amalia"/>
          <w:lang w:val="en-US"/>
        </w:rPr>
        <w:t>s</w:t>
      </w:r>
      <w:r w:rsidRPr="00D24267" w:rsidR="00FD694C">
        <w:rPr>
          <w:rFonts w:ascii="Amalia" w:hAnsi="Amalia"/>
          <w:lang w:val="en-US"/>
        </w:rPr>
        <w:t xml:space="preserve"> </w:t>
      </w:r>
      <w:r w:rsidRPr="00D24267" w:rsidR="007E1057">
        <w:rPr>
          <w:rFonts w:ascii="Amalia" w:hAnsi="Amalia"/>
          <w:lang w:val="en-US"/>
        </w:rPr>
        <w:t xml:space="preserve">(always including in respect of any data protection breach) </w:t>
      </w:r>
      <w:r w:rsidRPr="00D24267" w:rsidR="003E0BD5">
        <w:rPr>
          <w:rFonts w:ascii="Amalia" w:hAnsi="Amalia"/>
          <w:lang w:val="en-US"/>
        </w:rPr>
        <w:t xml:space="preserve">or service interruptions, whether, or not, earlier reported or risks identified which could trigger ICT incidents or service interruptions in the future, together with the measures the Service Provider has put into effect to avoid any future ICT incidents or service interruptions and to cope with any such risks so being identified (and if any such risk can only be mitigated by risk acceptance this shall be </w:t>
      </w:r>
      <w:r>
        <w:rPr>
          <w:rFonts w:ascii="Amalia" w:hAnsi="Amalia"/>
          <w:lang w:val="en-US"/>
        </w:rPr>
        <w:t>identified and stated so in such report</w:t>
      </w:r>
      <w:r w:rsidRPr="00D24267" w:rsidR="003E0BD5">
        <w:rPr>
          <w:rFonts w:ascii="Amalia" w:hAnsi="Amalia"/>
          <w:lang w:val="en-US"/>
        </w:rPr>
        <w:t>)</w:t>
      </w:r>
      <w:r w:rsidRPr="00D24267" w:rsidR="007E1057">
        <w:rPr>
          <w:rFonts w:ascii="Amalia" w:hAnsi="Amalia"/>
          <w:lang w:val="en-US"/>
        </w:rPr>
        <w:t>;</w:t>
      </w:r>
    </w:p>
    <w:p w:rsidRPr="00D24267" w:rsidR="00FD694C" w:rsidP="00D24267" w:rsidRDefault="00BD7D85" w14:paraId="07D7EB30" w14:textId="22F53780">
      <w:pPr>
        <w:ind w:left="1440" w:hanging="873"/>
        <w:jc w:val="both"/>
        <w:rPr>
          <w:rFonts w:ascii="Amalia" w:hAnsi="Amalia"/>
          <w:lang w:val="en-US"/>
        </w:rPr>
      </w:pPr>
      <w:r>
        <w:rPr>
          <w:rFonts w:ascii="Amalia" w:hAnsi="Amalia"/>
          <w:lang w:val="en-US"/>
        </w:rPr>
        <w:t>c)</w:t>
      </w:r>
      <w:r>
        <w:rPr>
          <w:rFonts w:ascii="Amalia" w:hAnsi="Amalia"/>
          <w:lang w:val="en-US"/>
        </w:rPr>
        <w:tab/>
      </w:r>
      <w:r w:rsidR="00B81848">
        <w:rPr>
          <w:rFonts w:ascii="Amalia" w:hAnsi="Amalia"/>
          <w:lang w:val="en-US"/>
        </w:rPr>
        <w:t xml:space="preserve">and at least annually with a report setting out </w:t>
      </w:r>
      <w:r w:rsidRPr="00D24267" w:rsidR="007E1057">
        <w:rPr>
          <w:rFonts w:ascii="Amalia" w:hAnsi="Amalia"/>
          <w:lang w:val="en-US"/>
        </w:rPr>
        <w:t xml:space="preserve">the Service Provider’s </w:t>
      </w:r>
      <w:r w:rsidRPr="00D24267" w:rsidR="00FD694C">
        <w:rPr>
          <w:rFonts w:ascii="Amalia" w:hAnsi="Amalia"/>
          <w:lang w:val="en-US"/>
        </w:rPr>
        <w:t>ICT-Security</w:t>
      </w:r>
      <w:r w:rsidRPr="00D24267" w:rsidR="007E1057">
        <w:rPr>
          <w:rFonts w:ascii="Amalia" w:hAnsi="Amalia"/>
          <w:lang w:val="en-US"/>
        </w:rPr>
        <w:t xml:space="preserve"> and b</w:t>
      </w:r>
      <w:r w:rsidRPr="00D24267" w:rsidR="00FD694C">
        <w:rPr>
          <w:rFonts w:ascii="Amalia" w:hAnsi="Amalia"/>
          <w:lang w:val="en-US"/>
        </w:rPr>
        <w:t xml:space="preserve">usiness contingency measures </w:t>
      </w:r>
      <w:proofErr w:type="gramStart"/>
      <w:r w:rsidR="00B81848">
        <w:rPr>
          <w:rFonts w:ascii="Amalia" w:hAnsi="Amalia"/>
          <w:lang w:val="en-US"/>
        </w:rPr>
        <w:t>taken</w:t>
      </w:r>
      <w:proofErr w:type="gramEnd"/>
      <w:r w:rsidR="00B81848">
        <w:rPr>
          <w:rFonts w:ascii="Amalia" w:hAnsi="Amalia"/>
          <w:lang w:val="en-US"/>
        </w:rPr>
        <w:t xml:space="preserve"> </w:t>
      </w:r>
      <w:r w:rsidRPr="00D24267" w:rsidR="00FD694C">
        <w:rPr>
          <w:rFonts w:ascii="Amalia" w:hAnsi="Amalia"/>
          <w:lang w:val="en-US"/>
        </w:rPr>
        <w:t>and test</w:t>
      </w:r>
      <w:r w:rsidR="00B81848">
        <w:rPr>
          <w:rFonts w:ascii="Amalia" w:hAnsi="Amalia"/>
          <w:lang w:val="en-US"/>
        </w:rPr>
        <w:t>s made</w:t>
      </w:r>
      <w:r w:rsidRPr="00D24267" w:rsidR="007E1057">
        <w:rPr>
          <w:rFonts w:ascii="Amalia" w:hAnsi="Amalia"/>
          <w:lang w:val="en-US"/>
        </w:rPr>
        <w:t xml:space="preserve">, including </w:t>
      </w:r>
      <w:r w:rsidR="00B81848">
        <w:rPr>
          <w:rFonts w:ascii="Amalia" w:hAnsi="Amalia"/>
          <w:lang w:val="en-US"/>
        </w:rPr>
        <w:t xml:space="preserve">the </w:t>
      </w:r>
      <w:r w:rsidRPr="00D24267" w:rsidR="007E1057">
        <w:rPr>
          <w:rFonts w:ascii="Amalia" w:hAnsi="Amalia"/>
          <w:lang w:val="en-US"/>
        </w:rPr>
        <w:t>test results;</w:t>
      </w:r>
      <w:r w:rsidRPr="00D24267" w:rsidR="00F24C46">
        <w:rPr>
          <w:rFonts w:ascii="Amalia" w:hAnsi="Amalia"/>
          <w:lang w:val="en-US"/>
        </w:rPr>
        <w:t xml:space="preserve"> and</w:t>
      </w:r>
    </w:p>
    <w:p w:rsidRPr="00D24267" w:rsidR="00FD694C" w:rsidP="00D24267" w:rsidRDefault="00BD7D85" w14:paraId="01663C5A" w14:textId="59DB2566">
      <w:pPr>
        <w:ind w:left="709" w:hanging="142"/>
        <w:jc w:val="both"/>
        <w:rPr>
          <w:rFonts w:ascii="Amalia" w:hAnsi="Amalia"/>
          <w:lang w:val="en-US"/>
        </w:rPr>
      </w:pPr>
      <w:r>
        <w:rPr>
          <w:rFonts w:ascii="Amalia" w:hAnsi="Amalia"/>
          <w:lang w:val="en-US"/>
        </w:rPr>
        <w:t>d)</w:t>
      </w:r>
      <w:r>
        <w:rPr>
          <w:rFonts w:ascii="Amalia" w:hAnsi="Amalia"/>
          <w:lang w:val="en-US"/>
        </w:rPr>
        <w:tab/>
      </w:r>
      <w:r w:rsidRPr="00D24267" w:rsidR="007E1057">
        <w:rPr>
          <w:rFonts w:ascii="Amalia" w:hAnsi="Amalia"/>
          <w:lang w:val="en-US"/>
        </w:rPr>
        <w:t>a</w:t>
      </w:r>
      <w:r w:rsidRPr="00D24267" w:rsidR="00FD694C">
        <w:rPr>
          <w:rFonts w:ascii="Amalia" w:hAnsi="Amalia"/>
          <w:lang w:val="en-US"/>
        </w:rPr>
        <w:t>ll other relevant information</w:t>
      </w:r>
      <w:r w:rsidRPr="00D24267" w:rsidR="00F24C46">
        <w:rPr>
          <w:rFonts w:ascii="Amalia" w:hAnsi="Amalia"/>
          <w:lang w:val="en-US"/>
        </w:rPr>
        <w:t>.</w:t>
      </w:r>
    </w:p>
    <w:p w:rsidRPr="00D24267" w:rsidR="00FD694C" w:rsidP="00FD694C" w:rsidRDefault="00600463" w14:paraId="2B11DAA5" w14:textId="50A908CE">
      <w:pPr>
        <w:jc w:val="both"/>
        <w:rPr>
          <w:rFonts w:ascii="Amalia" w:hAnsi="Amalia"/>
          <w:lang w:val="en-US"/>
        </w:rPr>
      </w:pPr>
      <w:r>
        <w:rPr>
          <w:rFonts w:ascii="Amalia" w:hAnsi="Amalia"/>
          <w:lang w:val="en-US"/>
        </w:rPr>
        <w:t>5</w:t>
      </w:r>
      <w:r w:rsidR="00BD7D85">
        <w:rPr>
          <w:rFonts w:ascii="Amalia" w:hAnsi="Amalia"/>
          <w:lang w:val="en-US"/>
        </w:rPr>
        <w:t>.2</w:t>
      </w:r>
      <w:r w:rsidR="00BD7D85">
        <w:rPr>
          <w:rFonts w:ascii="Amalia" w:hAnsi="Amalia"/>
          <w:lang w:val="en-US"/>
        </w:rPr>
        <w:tab/>
      </w:r>
      <w:r w:rsidRPr="00D24267" w:rsidR="00FD694C">
        <w:rPr>
          <w:rFonts w:ascii="Amalia" w:hAnsi="Amalia"/>
          <w:lang w:val="en-US"/>
        </w:rPr>
        <w:t xml:space="preserve">In case of </w:t>
      </w:r>
      <w:r w:rsidRPr="00D24267" w:rsidR="00507752">
        <w:rPr>
          <w:rFonts w:ascii="Amalia" w:hAnsi="Amalia"/>
          <w:lang w:val="en-US"/>
        </w:rPr>
        <w:t>s</w:t>
      </w:r>
      <w:r w:rsidRPr="00D24267" w:rsidR="00FD694C">
        <w:rPr>
          <w:rFonts w:ascii="Amalia" w:hAnsi="Amalia"/>
          <w:lang w:val="en-US"/>
        </w:rPr>
        <w:t>ubcontracting critical or important services or material parts of it, the report</w:t>
      </w:r>
      <w:r w:rsidR="00BD7D85">
        <w:rPr>
          <w:rFonts w:ascii="Amalia" w:hAnsi="Amalia"/>
          <w:lang w:val="en-US"/>
        </w:rPr>
        <w:t xml:space="preserve"> referred to in Clause </w:t>
      </w:r>
      <w:r>
        <w:rPr>
          <w:rFonts w:ascii="Amalia" w:hAnsi="Amalia"/>
          <w:lang w:val="en-US"/>
        </w:rPr>
        <w:t>5</w:t>
      </w:r>
      <w:r w:rsidR="00BD7D85">
        <w:rPr>
          <w:rFonts w:ascii="Amalia" w:hAnsi="Amalia"/>
          <w:lang w:val="en-US"/>
        </w:rPr>
        <w:t>.1 above</w:t>
      </w:r>
      <w:r w:rsidRPr="00D24267" w:rsidR="00FD694C">
        <w:rPr>
          <w:rFonts w:ascii="Amalia" w:hAnsi="Amalia"/>
          <w:lang w:val="en-US"/>
        </w:rPr>
        <w:t xml:space="preserve"> also </w:t>
      </w:r>
      <w:proofErr w:type="gramStart"/>
      <w:r w:rsidRPr="00D24267" w:rsidR="007E1057">
        <w:rPr>
          <w:rFonts w:ascii="Amalia" w:hAnsi="Amalia"/>
          <w:lang w:val="en-US"/>
        </w:rPr>
        <w:t>has to</w:t>
      </w:r>
      <w:proofErr w:type="gramEnd"/>
      <w:r w:rsidRPr="00D24267" w:rsidR="007E1057">
        <w:rPr>
          <w:rFonts w:ascii="Amalia" w:hAnsi="Amalia"/>
          <w:lang w:val="en-US"/>
        </w:rPr>
        <w:t xml:space="preserve"> </w:t>
      </w:r>
      <w:r w:rsidRPr="00D24267" w:rsidR="00FD694C">
        <w:rPr>
          <w:rFonts w:ascii="Amalia" w:hAnsi="Amalia"/>
          <w:lang w:val="en-US"/>
        </w:rPr>
        <w:t xml:space="preserve">contain </w:t>
      </w:r>
      <w:r w:rsidRPr="00D24267" w:rsidR="007E1057">
        <w:rPr>
          <w:rFonts w:ascii="Amalia" w:hAnsi="Amalia"/>
          <w:lang w:val="en-US"/>
        </w:rPr>
        <w:t xml:space="preserve">respective reports and information in respect of </w:t>
      </w:r>
      <w:r w:rsidR="00BD7D85">
        <w:rPr>
          <w:rFonts w:ascii="Amalia" w:hAnsi="Amalia"/>
          <w:lang w:val="en-US"/>
        </w:rPr>
        <w:t>any</w:t>
      </w:r>
      <w:r w:rsidRPr="00D24267" w:rsidR="00FD694C">
        <w:rPr>
          <w:rFonts w:ascii="Amalia" w:hAnsi="Amalia"/>
          <w:lang w:val="en-US"/>
        </w:rPr>
        <w:t xml:space="preserve"> subcontracted services</w:t>
      </w:r>
      <w:r w:rsidRPr="00D24267" w:rsidR="007E1057">
        <w:rPr>
          <w:rFonts w:ascii="Amalia" w:hAnsi="Amalia"/>
          <w:lang w:val="en-US"/>
        </w:rPr>
        <w:t xml:space="preserve"> </w:t>
      </w:r>
      <w:r w:rsidR="007C058B">
        <w:rPr>
          <w:rFonts w:ascii="Amalia" w:hAnsi="Amalia"/>
          <w:lang w:val="en-US"/>
        </w:rPr>
        <w:t>(to the extent supporting critical or important ICT Services and herein referred to as “</w:t>
      </w:r>
      <w:r w:rsidR="006C5034">
        <w:rPr>
          <w:rFonts w:ascii="Amalia" w:hAnsi="Amalia"/>
          <w:lang w:val="en-US"/>
        </w:rPr>
        <w:t>Critical</w:t>
      </w:r>
      <w:r w:rsidR="007C058B">
        <w:rPr>
          <w:rFonts w:ascii="Amalia" w:hAnsi="Amalia"/>
          <w:lang w:val="en-US"/>
        </w:rPr>
        <w:t xml:space="preserve"> </w:t>
      </w:r>
      <w:r w:rsidR="006C5034">
        <w:rPr>
          <w:rFonts w:ascii="Amalia" w:hAnsi="Amalia"/>
          <w:lang w:val="en-US"/>
        </w:rPr>
        <w:t xml:space="preserve">or Important </w:t>
      </w:r>
      <w:r w:rsidR="007C058B">
        <w:rPr>
          <w:rFonts w:ascii="Amalia" w:hAnsi="Amalia"/>
          <w:lang w:val="en-US"/>
        </w:rPr>
        <w:t xml:space="preserve">Services”) </w:t>
      </w:r>
      <w:r w:rsidRPr="00D24267" w:rsidR="007E1057">
        <w:rPr>
          <w:rFonts w:ascii="Amalia" w:hAnsi="Amalia"/>
          <w:lang w:val="en-US"/>
        </w:rPr>
        <w:t xml:space="preserve">and </w:t>
      </w:r>
      <w:r w:rsidR="00BD7D85">
        <w:rPr>
          <w:rFonts w:ascii="Amalia" w:hAnsi="Amalia"/>
          <w:lang w:val="en-US"/>
        </w:rPr>
        <w:t>each</w:t>
      </w:r>
      <w:r w:rsidRPr="00D24267" w:rsidR="007E1057">
        <w:rPr>
          <w:rFonts w:ascii="Amalia" w:hAnsi="Amalia"/>
          <w:lang w:val="en-US"/>
        </w:rPr>
        <w:t xml:space="preserve"> relevant subcontracted service provider</w:t>
      </w:r>
      <w:r w:rsidRPr="00D24267" w:rsidR="006968D1">
        <w:rPr>
          <w:rFonts w:ascii="Amalia" w:hAnsi="Amalia"/>
          <w:lang w:val="en-US"/>
        </w:rPr>
        <w:t xml:space="preserve"> (</w:t>
      </w:r>
      <w:r w:rsidR="00BD7D85">
        <w:rPr>
          <w:rFonts w:ascii="Amalia" w:hAnsi="Amalia"/>
          <w:lang w:val="en-US"/>
        </w:rPr>
        <w:t>each a</w:t>
      </w:r>
      <w:r w:rsidRPr="00D24267" w:rsidR="006968D1">
        <w:rPr>
          <w:rFonts w:ascii="Amalia" w:hAnsi="Amalia"/>
          <w:lang w:val="en-US"/>
        </w:rPr>
        <w:t xml:space="preserve"> “</w:t>
      </w:r>
      <w:r w:rsidR="00BD7D85">
        <w:rPr>
          <w:rFonts w:ascii="Amalia" w:hAnsi="Amalia"/>
          <w:lang w:val="en-US"/>
        </w:rPr>
        <w:t>S</w:t>
      </w:r>
      <w:r w:rsidRPr="00D24267" w:rsidR="006968D1">
        <w:rPr>
          <w:rFonts w:ascii="Amalia" w:hAnsi="Amalia"/>
          <w:lang w:val="en-US"/>
        </w:rPr>
        <w:t>ubcontractor”)</w:t>
      </w:r>
      <w:r w:rsidRPr="00D24267" w:rsidR="00FD694C">
        <w:rPr>
          <w:rFonts w:ascii="Amalia" w:hAnsi="Amalia"/>
          <w:lang w:val="en-US"/>
        </w:rPr>
        <w:t>.</w:t>
      </w:r>
    </w:p>
    <w:p w:rsidRPr="00D24267" w:rsidR="00FD694C" w:rsidP="00FD694C" w:rsidRDefault="00600463" w14:paraId="66FDC627" w14:textId="2E24BDAC">
      <w:pPr>
        <w:jc w:val="both"/>
        <w:rPr>
          <w:rFonts w:ascii="Amalia" w:hAnsi="Amalia"/>
          <w:lang w:val="en-US"/>
        </w:rPr>
      </w:pPr>
      <w:r>
        <w:rPr>
          <w:rFonts w:ascii="Amalia" w:hAnsi="Amalia"/>
          <w:lang w:val="en-US"/>
        </w:rPr>
        <w:t>5</w:t>
      </w:r>
      <w:r w:rsidR="00BD7D85">
        <w:rPr>
          <w:rFonts w:ascii="Amalia" w:hAnsi="Amalia"/>
          <w:lang w:val="en-US"/>
        </w:rPr>
        <w:t>.3</w:t>
      </w:r>
      <w:r w:rsidR="00BD7D85">
        <w:rPr>
          <w:rFonts w:ascii="Amalia" w:hAnsi="Amalia"/>
          <w:lang w:val="en-US"/>
        </w:rPr>
        <w:tab/>
      </w:r>
      <w:r w:rsidRPr="00D24267" w:rsidR="00FD694C">
        <w:rPr>
          <w:rFonts w:ascii="Amalia" w:hAnsi="Amalia"/>
          <w:lang w:val="en-US"/>
        </w:rPr>
        <w:t xml:space="preserve">The Supplier must report ad-hoc </w:t>
      </w:r>
      <w:r w:rsidRPr="00D24267" w:rsidR="004C52DC">
        <w:rPr>
          <w:rFonts w:ascii="Amalia" w:hAnsi="Amalia"/>
          <w:lang w:val="en-US"/>
        </w:rPr>
        <w:t xml:space="preserve">without undue delay </w:t>
      </w:r>
      <w:r w:rsidRPr="00D24267" w:rsidR="00FD694C">
        <w:rPr>
          <w:rFonts w:ascii="Amalia" w:hAnsi="Amalia"/>
          <w:lang w:val="en-US"/>
        </w:rPr>
        <w:t>on</w:t>
      </w:r>
      <w:r w:rsidRPr="00D24267" w:rsidR="00507752">
        <w:rPr>
          <w:rFonts w:ascii="Amalia" w:hAnsi="Amalia"/>
          <w:lang w:val="en-US"/>
        </w:rPr>
        <w:t>:</w:t>
      </w:r>
    </w:p>
    <w:p w:rsidRPr="00D24267" w:rsidR="00FD694C" w:rsidP="00D24267" w:rsidRDefault="00BD7D85" w14:paraId="30A7BAAF" w14:textId="29F9B04E">
      <w:pPr>
        <w:ind w:left="709" w:hanging="142"/>
        <w:jc w:val="both"/>
        <w:rPr>
          <w:rFonts w:ascii="Amalia" w:hAnsi="Amalia"/>
          <w:lang w:val="en-US"/>
        </w:rPr>
      </w:pPr>
      <w:r>
        <w:rPr>
          <w:rFonts w:ascii="Amalia" w:hAnsi="Amalia"/>
          <w:lang w:val="en-US"/>
        </w:rPr>
        <w:t>a)</w:t>
      </w:r>
      <w:r>
        <w:rPr>
          <w:rFonts w:ascii="Amalia" w:hAnsi="Amalia"/>
          <w:lang w:val="en-US"/>
        </w:rPr>
        <w:tab/>
      </w:r>
      <w:r w:rsidRPr="00D24267" w:rsidR="00FD694C">
        <w:rPr>
          <w:rFonts w:ascii="Amalia" w:hAnsi="Amalia"/>
          <w:lang w:val="en-US"/>
        </w:rPr>
        <w:t xml:space="preserve">ICT-related </w:t>
      </w:r>
      <w:proofErr w:type="gramStart"/>
      <w:r w:rsidRPr="00D24267" w:rsidR="00FD694C">
        <w:rPr>
          <w:rFonts w:ascii="Amalia" w:hAnsi="Amalia"/>
          <w:lang w:val="en-US"/>
        </w:rPr>
        <w:t>incidents</w:t>
      </w:r>
      <w:r w:rsidRPr="00D24267" w:rsidR="007E1057">
        <w:rPr>
          <w:rFonts w:ascii="Amalia" w:hAnsi="Amalia"/>
          <w:lang w:val="en-US"/>
        </w:rPr>
        <w:t>;</w:t>
      </w:r>
      <w:proofErr w:type="gramEnd"/>
    </w:p>
    <w:p w:rsidRPr="00D24267" w:rsidR="00FD694C" w:rsidP="00D24267" w:rsidRDefault="00BD7D85" w14:paraId="2DB1905C" w14:textId="373BD0D8">
      <w:pPr>
        <w:pStyle w:val="Listenabsatz"/>
        <w:ind w:hanging="142"/>
        <w:jc w:val="both"/>
        <w:rPr>
          <w:rFonts w:ascii="Amalia" w:hAnsi="Amalia"/>
          <w:lang w:val="en-US"/>
        </w:rPr>
      </w:pPr>
      <w:r>
        <w:rPr>
          <w:rFonts w:ascii="Amalia" w:hAnsi="Amalia"/>
          <w:lang w:val="en-US"/>
        </w:rPr>
        <w:t>b)</w:t>
      </w:r>
      <w:r>
        <w:rPr>
          <w:rFonts w:ascii="Amalia" w:hAnsi="Amalia"/>
          <w:lang w:val="en-US"/>
        </w:rPr>
        <w:tab/>
      </w:r>
      <w:r w:rsidRPr="00D24267" w:rsidR="00FD694C">
        <w:rPr>
          <w:rFonts w:ascii="Amalia" w:hAnsi="Amalia"/>
          <w:lang w:val="en-US"/>
        </w:rPr>
        <w:t xml:space="preserve">Operational or security payment-related </w:t>
      </w:r>
      <w:proofErr w:type="gramStart"/>
      <w:r w:rsidRPr="00D24267" w:rsidR="00FD694C">
        <w:rPr>
          <w:rFonts w:ascii="Amalia" w:hAnsi="Amalia"/>
          <w:lang w:val="en-US"/>
        </w:rPr>
        <w:t>incidents</w:t>
      </w:r>
      <w:r w:rsidRPr="00D24267" w:rsidR="007E1057">
        <w:rPr>
          <w:rFonts w:ascii="Amalia" w:hAnsi="Amalia"/>
          <w:lang w:val="en-US"/>
        </w:rPr>
        <w:t>;</w:t>
      </w:r>
      <w:proofErr w:type="gramEnd"/>
    </w:p>
    <w:p w:rsidRPr="00D24267" w:rsidR="00FD694C" w:rsidP="00D24267" w:rsidRDefault="00BD7D85" w14:paraId="0FFBE986" w14:textId="74054349">
      <w:pPr>
        <w:ind w:left="1440" w:hanging="873"/>
        <w:jc w:val="both"/>
        <w:rPr>
          <w:rFonts w:ascii="Amalia" w:hAnsi="Amalia"/>
          <w:lang w:val="en-US"/>
        </w:rPr>
      </w:pPr>
      <w:r>
        <w:rPr>
          <w:rFonts w:ascii="Amalia" w:hAnsi="Amalia"/>
          <w:lang w:val="en-US"/>
        </w:rPr>
        <w:t>c)</w:t>
      </w:r>
      <w:r>
        <w:rPr>
          <w:rFonts w:ascii="Amalia" w:hAnsi="Amalia"/>
          <w:lang w:val="en-US"/>
        </w:rPr>
        <w:tab/>
      </w:r>
      <w:r w:rsidRPr="00D24267" w:rsidR="00FD694C">
        <w:rPr>
          <w:rFonts w:ascii="Amalia" w:hAnsi="Amalia"/>
          <w:lang w:val="en-US"/>
        </w:rPr>
        <w:t xml:space="preserve">about any change in name, corporate seat, delivery address, unique identifier details, any of its other registration details, </w:t>
      </w:r>
      <w:r w:rsidRPr="00D24267" w:rsidR="007E1057">
        <w:rPr>
          <w:rFonts w:ascii="Amalia" w:hAnsi="Amalia"/>
          <w:lang w:val="en-US"/>
        </w:rPr>
        <w:t xml:space="preserve">or </w:t>
      </w:r>
      <w:r w:rsidRPr="00D24267" w:rsidR="00FD694C">
        <w:rPr>
          <w:rFonts w:ascii="Amalia" w:hAnsi="Amalia"/>
          <w:lang w:val="en-US"/>
        </w:rPr>
        <w:t>any change in its ownership structure</w:t>
      </w:r>
      <w:r w:rsidRPr="00D24267" w:rsidR="007E1057">
        <w:rPr>
          <w:rFonts w:ascii="Amalia" w:hAnsi="Amalia"/>
          <w:lang w:val="en-US"/>
        </w:rPr>
        <w:t>;</w:t>
      </w:r>
      <w:r w:rsidRPr="00D24267">
        <w:rPr>
          <w:rFonts w:ascii="Amalia" w:hAnsi="Amalia"/>
          <w:lang w:val="en-US"/>
        </w:rPr>
        <w:t xml:space="preserve"> </w:t>
      </w:r>
      <w:r w:rsidRPr="00D24267" w:rsidR="007E1057">
        <w:rPr>
          <w:rFonts w:ascii="Amalia" w:hAnsi="Amalia"/>
          <w:lang w:val="en-US"/>
        </w:rPr>
        <w:t>and</w:t>
      </w:r>
    </w:p>
    <w:p w:rsidRPr="00D24267" w:rsidR="00FD694C" w:rsidP="00D24267" w:rsidRDefault="00BD7D85" w14:paraId="4E3A73D3" w14:textId="6BC50211">
      <w:pPr>
        <w:ind w:left="1440" w:hanging="873"/>
        <w:jc w:val="both"/>
        <w:rPr>
          <w:rFonts w:ascii="Amalia" w:hAnsi="Amalia"/>
          <w:lang w:val="en-US"/>
        </w:rPr>
      </w:pPr>
      <w:r>
        <w:rPr>
          <w:rFonts w:ascii="Amalia" w:hAnsi="Amalia"/>
          <w:lang w:val="en-US"/>
        </w:rPr>
        <w:t>d)</w:t>
      </w:r>
      <w:r>
        <w:rPr>
          <w:rFonts w:ascii="Amalia" w:hAnsi="Amalia"/>
          <w:lang w:val="en-US"/>
        </w:rPr>
        <w:tab/>
      </w:r>
      <w:r w:rsidRPr="00D24267" w:rsidR="007E1057">
        <w:rPr>
          <w:rFonts w:ascii="Amalia" w:hAnsi="Amalia"/>
          <w:lang w:val="en-US"/>
        </w:rPr>
        <w:t xml:space="preserve">any </w:t>
      </w:r>
      <w:r w:rsidRPr="00D24267" w:rsidR="00ED6EC7">
        <w:rPr>
          <w:rFonts w:ascii="Amalia" w:hAnsi="Amalia"/>
          <w:lang w:val="en-US"/>
        </w:rPr>
        <w:t xml:space="preserve">intention to </w:t>
      </w:r>
      <w:r w:rsidRPr="00D24267" w:rsidR="00FD694C">
        <w:rPr>
          <w:rFonts w:ascii="Amalia" w:hAnsi="Amalia"/>
          <w:lang w:val="en-US"/>
        </w:rPr>
        <w:t xml:space="preserve">change </w:t>
      </w:r>
      <w:r w:rsidRPr="00D24267" w:rsidR="00ED6EC7">
        <w:rPr>
          <w:rFonts w:ascii="Amalia" w:hAnsi="Amalia"/>
          <w:lang w:val="en-US"/>
        </w:rPr>
        <w:t xml:space="preserve">the locations </w:t>
      </w:r>
      <w:r w:rsidRPr="00D24267" w:rsidR="00FD694C">
        <w:rPr>
          <w:rFonts w:ascii="Amalia" w:hAnsi="Amalia"/>
          <w:lang w:val="en-US"/>
        </w:rPr>
        <w:t xml:space="preserve">of </w:t>
      </w:r>
      <w:r w:rsidRPr="00D24267" w:rsidR="00ED6EC7">
        <w:rPr>
          <w:rFonts w:ascii="Amalia" w:hAnsi="Amalia"/>
          <w:lang w:val="en-US"/>
        </w:rPr>
        <w:t xml:space="preserve">the </w:t>
      </w:r>
      <w:r w:rsidRPr="00D24267" w:rsidR="00FD694C">
        <w:rPr>
          <w:rFonts w:ascii="Amalia" w:hAnsi="Amalia"/>
          <w:lang w:val="en-US"/>
        </w:rPr>
        <w:t>Service</w:t>
      </w:r>
      <w:r w:rsidRPr="00D24267" w:rsidR="00ED6EC7">
        <w:rPr>
          <w:rFonts w:ascii="Amalia" w:hAnsi="Amalia"/>
          <w:lang w:val="en-US"/>
        </w:rPr>
        <w:t>s</w:t>
      </w:r>
      <w:r w:rsidRPr="00D24267" w:rsidR="00FD694C">
        <w:rPr>
          <w:rFonts w:ascii="Amalia" w:hAnsi="Amalia"/>
          <w:lang w:val="en-US"/>
        </w:rPr>
        <w:t>, namely the regions or countries, where contracted or subcontracted Service</w:t>
      </w:r>
      <w:r w:rsidRPr="00D24267" w:rsidR="00BF430D">
        <w:rPr>
          <w:rFonts w:ascii="Amalia" w:hAnsi="Amalia"/>
          <w:lang w:val="en-US"/>
        </w:rPr>
        <w:t>s</w:t>
      </w:r>
      <w:r w:rsidRPr="00D24267" w:rsidR="00FD694C">
        <w:rPr>
          <w:rFonts w:ascii="Amalia" w:hAnsi="Amalia"/>
          <w:lang w:val="en-US"/>
        </w:rPr>
        <w:t xml:space="preserve"> are to be provided and where data is to be processed and stored, in each instance.</w:t>
      </w:r>
    </w:p>
    <w:p w:rsidRPr="00D24267" w:rsidR="00FD694C" w:rsidP="00E10DFA" w:rsidRDefault="00FD694C" w14:paraId="739D998C" w14:textId="77777777">
      <w:pPr>
        <w:pStyle w:val="Listenabsatz"/>
        <w:ind w:left="0"/>
        <w:jc w:val="both"/>
        <w:rPr>
          <w:rFonts w:ascii="Amalia" w:hAnsi="Amalia"/>
          <w:lang w:val="en-US"/>
        </w:rPr>
      </w:pPr>
    </w:p>
    <w:p w:rsidRPr="00D24267" w:rsidR="00FD694C" w:rsidP="00FD694C" w:rsidRDefault="00FD694C" w14:paraId="00187F6F" w14:textId="49259215">
      <w:pPr>
        <w:pStyle w:val="Listenabsatz"/>
        <w:numPr>
          <w:ilvl w:val="0"/>
          <w:numId w:val="1"/>
        </w:numPr>
        <w:rPr>
          <w:rFonts w:ascii="Amalia" w:hAnsi="Amalia"/>
          <w:b/>
          <w:lang w:val="en-US"/>
        </w:rPr>
      </w:pPr>
      <w:r w:rsidRPr="00D24267">
        <w:rPr>
          <w:rFonts w:ascii="Amalia" w:hAnsi="Amalia"/>
          <w:b/>
          <w:lang w:val="en-US"/>
        </w:rPr>
        <w:t xml:space="preserve">Subcontracting </w:t>
      </w:r>
    </w:p>
    <w:p w:rsidRPr="00D24267" w:rsidR="007D641E" w:rsidP="00FD694C" w:rsidRDefault="00600463" w14:paraId="643587A5" w14:textId="56A2EE5D">
      <w:pPr>
        <w:jc w:val="both"/>
        <w:rPr>
          <w:rFonts w:ascii="Amalia" w:hAnsi="Amalia"/>
          <w:lang w:val="en-US"/>
        </w:rPr>
      </w:pPr>
      <w:r>
        <w:rPr>
          <w:rFonts w:ascii="Amalia" w:hAnsi="Amalia"/>
          <w:lang w:val="en-US"/>
        </w:rPr>
        <w:t>6</w:t>
      </w:r>
      <w:r w:rsidR="008B7E01">
        <w:rPr>
          <w:rFonts w:ascii="Amalia" w:hAnsi="Amalia"/>
          <w:lang w:val="en-US"/>
        </w:rPr>
        <w:t>.1</w:t>
      </w:r>
      <w:r w:rsidR="008B7E01">
        <w:rPr>
          <w:rFonts w:ascii="Amalia" w:hAnsi="Amalia"/>
          <w:lang w:val="en-US"/>
        </w:rPr>
        <w:tab/>
      </w:r>
      <w:r w:rsidRPr="00D24267" w:rsidR="007D641E">
        <w:rPr>
          <w:rFonts w:ascii="Amalia" w:hAnsi="Amalia"/>
          <w:lang w:val="en-US"/>
        </w:rPr>
        <w:t xml:space="preserve">Subcontracting </w:t>
      </w:r>
      <w:r w:rsidR="007C058B">
        <w:rPr>
          <w:rFonts w:ascii="Amalia" w:hAnsi="Amalia"/>
          <w:lang w:val="en-US"/>
        </w:rPr>
        <w:t xml:space="preserve">for any </w:t>
      </w:r>
      <w:r w:rsidR="006C5034">
        <w:rPr>
          <w:rFonts w:ascii="Amalia" w:hAnsi="Amalia"/>
          <w:lang w:val="en-US"/>
        </w:rPr>
        <w:t>Critical</w:t>
      </w:r>
      <w:r w:rsidR="007C058B">
        <w:rPr>
          <w:rFonts w:ascii="Amalia" w:hAnsi="Amalia"/>
          <w:lang w:val="en-US"/>
        </w:rPr>
        <w:t xml:space="preserve"> </w:t>
      </w:r>
      <w:r w:rsidR="006C5034">
        <w:rPr>
          <w:rFonts w:ascii="Amalia" w:hAnsi="Amalia"/>
          <w:lang w:val="en-US"/>
        </w:rPr>
        <w:t xml:space="preserve">or Important </w:t>
      </w:r>
      <w:r w:rsidR="007C058B">
        <w:rPr>
          <w:rFonts w:ascii="Amalia" w:hAnsi="Amalia"/>
          <w:lang w:val="en-US"/>
        </w:rPr>
        <w:t xml:space="preserve">Services </w:t>
      </w:r>
      <w:r w:rsidRPr="00D24267" w:rsidR="007D641E">
        <w:rPr>
          <w:rFonts w:ascii="Amalia" w:hAnsi="Amalia"/>
          <w:lang w:val="en-US"/>
        </w:rPr>
        <w:t>is only permitted with the Customer´s prior written consent.</w:t>
      </w:r>
    </w:p>
    <w:p w:rsidRPr="00D24267" w:rsidR="009C28DC" w:rsidP="00FD694C" w:rsidRDefault="00600463" w14:paraId="621EF7FE" w14:textId="6E4A3788">
      <w:pPr>
        <w:jc w:val="both"/>
        <w:rPr>
          <w:rFonts w:ascii="Amalia" w:hAnsi="Amalia"/>
          <w:bCs/>
          <w:lang w:val="en-US"/>
        </w:rPr>
      </w:pPr>
      <w:r>
        <w:rPr>
          <w:rFonts w:ascii="Amalia" w:hAnsi="Amalia"/>
          <w:lang w:val="en-US"/>
        </w:rPr>
        <w:t>6</w:t>
      </w:r>
      <w:r w:rsidR="008B7E01">
        <w:rPr>
          <w:rFonts w:ascii="Amalia" w:hAnsi="Amalia"/>
          <w:lang w:val="en-US"/>
        </w:rPr>
        <w:t>.2</w:t>
      </w:r>
      <w:r w:rsidR="008B7E01">
        <w:rPr>
          <w:rFonts w:ascii="Amalia" w:hAnsi="Amalia"/>
          <w:lang w:val="en-US"/>
        </w:rPr>
        <w:tab/>
      </w:r>
      <w:r w:rsidRPr="00D24267" w:rsidR="00FD694C">
        <w:rPr>
          <w:rFonts w:ascii="Amalia" w:hAnsi="Amalia"/>
          <w:lang w:val="en-US"/>
        </w:rPr>
        <w:t xml:space="preserve">The </w:t>
      </w:r>
      <w:r w:rsidRPr="00D24267" w:rsidR="007D641E">
        <w:rPr>
          <w:rFonts w:ascii="Amalia" w:hAnsi="Amalia"/>
          <w:lang w:val="en-US"/>
        </w:rPr>
        <w:t>Service Provider</w:t>
      </w:r>
      <w:r w:rsidRPr="00D24267" w:rsidR="00FD694C">
        <w:rPr>
          <w:rFonts w:ascii="Amalia" w:hAnsi="Amalia"/>
          <w:lang w:val="en-US"/>
        </w:rPr>
        <w:t xml:space="preserve"> </w:t>
      </w:r>
      <w:r w:rsidRPr="00D24267" w:rsidR="007D641E">
        <w:rPr>
          <w:rFonts w:ascii="Amalia" w:hAnsi="Amalia"/>
          <w:lang w:val="en-US"/>
        </w:rPr>
        <w:t>is obliged to provide</w:t>
      </w:r>
      <w:r w:rsidRPr="00D24267" w:rsidR="00FD694C">
        <w:rPr>
          <w:rFonts w:ascii="Amalia" w:hAnsi="Amalia"/>
          <w:lang w:val="en-US"/>
        </w:rPr>
        <w:t xml:space="preserve"> the Customer </w:t>
      </w:r>
      <w:r w:rsidRPr="00D24267" w:rsidR="007D641E">
        <w:rPr>
          <w:rFonts w:ascii="Amalia" w:hAnsi="Amalia"/>
          <w:lang w:val="en-US"/>
        </w:rPr>
        <w:t xml:space="preserve">with all </w:t>
      </w:r>
      <w:r w:rsidRPr="00D24267" w:rsidR="0064651F">
        <w:rPr>
          <w:rFonts w:ascii="Amalia" w:hAnsi="Amalia"/>
          <w:lang w:val="en-US"/>
        </w:rPr>
        <w:t>required information</w:t>
      </w:r>
      <w:r w:rsidRPr="00D24267" w:rsidR="007D641E">
        <w:rPr>
          <w:rFonts w:ascii="Amalia" w:hAnsi="Amalia"/>
          <w:lang w:val="en-US"/>
        </w:rPr>
        <w:t xml:space="preserve"> and data </w:t>
      </w:r>
      <w:r w:rsidRPr="00D24267" w:rsidR="0064651F">
        <w:rPr>
          <w:rFonts w:ascii="Amalia" w:hAnsi="Amalia"/>
          <w:lang w:val="en-US"/>
        </w:rPr>
        <w:t>in connection with the intended subcontracting</w:t>
      </w:r>
      <w:r w:rsidR="007C058B">
        <w:rPr>
          <w:rFonts w:ascii="Amalia" w:hAnsi="Amalia"/>
          <w:lang w:val="en-US"/>
        </w:rPr>
        <w:t xml:space="preserve"> for any </w:t>
      </w:r>
      <w:r w:rsidR="006C5034">
        <w:rPr>
          <w:rFonts w:ascii="Amalia" w:hAnsi="Amalia"/>
          <w:lang w:val="en-US"/>
        </w:rPr>
        <w:t>Critical or Important</w:t>
      </w:r>
      <w:r w:rsidR="007C058B">
        <w:rPr>
          <w:rFonts w:ascii="Amalia" w:hAnsi="Amalia"/>
          <w:lang w:val="en-US"/>
        </w:rPr>
        <w:t xml:space="preserve"> Services</w:t>
      </w:r>
      <w:r w:rsidRPr="00D24267" w:rsidR="00F23DF9">
        <w:rPr>
          <w:rFonts w:ascii="Amalia" w:hAnsi="Amalia"/>
          <w:lang w:val="en-US"/>
        </w:rPr>
        <w:t>, in particular</w:t>
      </w:r>
      <w:r w:rsidRPr="00D24267" w:rsidR="005C6448">
        <w:rPr>
          <w:rFonts w:ascii="Amalia" w:hAnsi="Amalia"/>
          <w:lang w:val="en-US"/>
        </w:rPr>
        <w:t xml:space="preserve"> name and location of </w:t>
      </w:r>
      <w:r w:rsidR="008B7E01">
        <w:rPr>
          <w:rFonts w:ascii="Amalia" w:hAnsi="Amalia"/>
          <w:lang w:val="en-US"/>
        </w:rPr>
        <w:t>the S</w:t>
      </w:r>
      <w:r w:rsidRPr="00D24267" w:rsidR="005C6448">
        <w:rPr>
          <w:rFonts w:ascii="Amalia" w:hAnsi="Amalia"/>
          <w:lang w:val="en-US"/>
        </w:rPr>
        <w:t>ubcontractor, location of data in rest and data processing</w:t>
      </w:r>
      <w:r w:rsidR="008B7E01">
        <w:rPr>
          <w:rFonts w:ascii="Amalia" w:hAnsi="Amalia"/>
          <w:lang w:val="en-US"/>
        </w:rPr>
        <w:t xml:space="preserve"> and</w:t>
      </w:r>
      <w:r w:rsidRPr="00D24267" w:rsidR="005C6448">
        <w:rPr>
          <w:rFonts w:ascii="Amalia" w:hAnsi="Amalia"/>
          <w:lang w:val="en-US"/>
        </w:rPr>
        <w:t xml:space="preserve"> the parent company of the </w:t>
      </w:r>
      <w:r w:rsidR="008B7E01">
        <w:rPr>
          <w:rFonts w:ascii="Amalia" w:hAnsi="Amalia"/>
          <w:lang w:val="en-US"/>
        </w:rPr>
        <w:t>S</w:t>
      </w:r>
      <w:r w:rsidRPr="00D24267" w:rsidR="005C6448">
        <w:rPr>
          <w:rFonts w:ascii="Amalia" w:hAnsi="Amalia"/>
          <w:lang w:val="en-US"/>
        </w:rPr>
        <w:t>ubcontractor</w:t>
      </w:r>
      <w:r w:rsidRPr="00D24267" w:rsidR="0064651F">
        <w:rPr>
          <w:rFonts w:ascii="Amalia" w:hAnsi="Amalia"/>
          <w:lang w:val="en-US"/>
        </w:rPr>
        <w:t xml:space="preserve">. </w:t>
      </w:r>
      <w:r w:rsidRPr="00D24267" w:rsidR="004216F2">
        <w:rPr>
          <w:rFonts w:ascii="Amalia" w:hAnsi="Amalia"/>
          <w:bCs/>
          <w:lang w:val="en-GB"/>
        </w:rPr>
        <w:t xml:space="preserve">The Service Provider shall assess all risks, including ICT risks, associated with the location of </w:t>
      </w:r>
      <w:r w:rsidR="008B7E01">
        <w:rPr>
          <w:rFonts w:ascii="Amalia" w:hAnsi="Amalia"/>
          <w:bCs/>
          <w:lang w:val="en-GB"/>
        </w:rPr>
        <w:t>any</w:t>
      </w:r>
      <w:r w:rsidRPr="00D24267" w:rsidR="004216F2">
        <w:rPr>
          <w:rFonts w:ascii="Amalia" w:hAnsi="Amalia"/>
          <w:bCs/>
          <w:lang w:val="en-GB"/>
        </w:rPr>
        <w:t xml:space="preserve"> potential </w:t>
      </w:r>
      <w:r w:rsidR="008B7E01">
        <w:rPr>
          <w:rFonts w:ascii="Amalia" w:hAnsi="Amalia"/>
          <w:bCs/>
          <w:lang w:val="en-GB"/>
        </w:rPr>
        <w:t>or actual S</w:t>
      </w:r>
      <w:r w:rsidRPr="00D24267" w:rsidR="004216F2">
        <w:rPr>
          <w:rFonts w:ascii="Amalia" w:hAnsi="Amalia"/>
          <w:bCs/>
          <w:lang w:val="en-GB"/>
        </w:rPr>
        <w:t xml:space="preserve">ubcontractor and its parent company and the location where </w:t>
      </w:r>
      <w:r w:rsidR="008B7E01">
        <w:rPr>
          <w:rFonts w:ascii="Amalia" w:hAnsi="Amalia"/>
          <w:bCs/>
          <w:lang w:val="en-GB"/>
        </w:rPr>
        <w:t>a</w:t>
      </w:r>
      <w:r w:rsidRPr="00D24267" w:rsidR="004216F2">
        <w:rPr>
          <w:rFonts w:ascii="Amalia" w:hAnsi="Amalia"/>
          <w:bCs/>
          <w:lang w:val="en-GB"/>
        </w:rPr>
        <w:t xml:space="preserve"> </w:t>
      </w:r>
      <w:r w:rsidR="006C5034">
        <w:rPr>
          <w:rFonts w:ascii="Amalia" w:hAnsi="Amalia"/>
          <w:bCs/>
          <w:lang w:val="en-GB"/>
        </w:rPr>
        <w:t>Critical or Important</w:t>
      </w:r>
      <w:r w:rsidRPr="00D24267" w:rsidR="00CF02A2">
        <w:rPr>
          <w:rFonts w:ascii="Amalia" w:hAnsi="Amalia"/>
          <w:bCs/>
          <w:lang w:val="en-GB"/>
        </w:rPr>
        <w:t xml:space="preserve"> </w:t>
      </w:r>
      <w:r w:rsidR="007C058B">
        <w:rPr>
          <w:rFonts w:ascii="Amalia" w:hAnsi="Amalia"/>
          <w:bCs/>
          <w:lang w:val="en-GB"/>
        </w:rPr>
        <w:t>S</w:t>
      </w:r>
      <w:r w:rsidRPr="00D24267" w:rsidR="004216F2">
        <w:rPr>
          <w:rFonts w:ascii="Amalia" w:hAnsi="Amalia"/>
          <w:bCs/>
          <w:lang w:val="en-GB"/>
        </w:rPr>
        <w:t xml:space="preserve">ervice is provided from. The Service Provider </w:t>
      </w:r>
      <w:r w:rsidRPr="00D24267" w:rsidR="004216F2">
        <w:rPr>
          <w:rFonts w:ascii="Amalia" w:hAnsi="Amalia"/>
          <w:bCs/>
          <w:lang w:val="en-US"/>
        </w:rPr>
        <w:t xml:space="preserve">ensures that its due diligence process </w:t>
      </w:r>
      <w:r w:rsidRPr="00D24267" w:rsidR="007E1057">
        <w:rPr>
          <w:rFonts w:ascii="Amalia" w:hAnsi="Amalia"/>
          <w:bCs/>
          <w:lang w:val="en-US"/>
        </w:rPr>
        <w:t>can</w:t>
      </w:r>
      <w:r w:rsidRPr="00D24267" w:rsidR="004216F2">
        <w:rPr>
          <w:rFonts w:ascii="Amalia" w:hAnsi="Amalia"/>
          <w:bCs/>
          <w:lang w:val="en-US"/>
        </w:rPr>
        <w:t xml:space="preserve"> </w:t>
      </w:r>
      <w:r w:rsidRPr="00D24267" w:rsidR="007E1057">
        <w:rPr>
          <w:rFonts w:ascii="Amalia" w:hAnsi="Amalia"/>
          <w:bCs/>
          <w:lang w:val="en-US"/>
        </w:rPr>
        <w:t xml:space="preserve">address, </w:t>
      </w:r>
      <w:r w:rsidRPr="00D24267" w:rsidR="004216F2">
        <w:rPr>
          <w:rFonts w:ascii="Amalia" w:hAnsi="Amalia"/>
          <w:bCs/>
          <w:lang w:val="en-US"/>
        </w:rPr>
        <w:t xml:space="preserve">select and assess the operational and financial abilities of </w:t>
      </w:r>
      <w:r w:rsidRPr="00D24267" w:rsidR="007E1057">
        <w:rPr>
          <w:rFonts w:ascii="Amalia" w:hAnsi="Amalia"/>
          <w:bCs/>
          <w:lang w:val="en-US"/>
        </w:rPr>
        <w:t xml:space="preserve">a </w:t>
      </w:r>
      <w:r w:rsidRPr="00D24267" w:rsidR="004216F2">
        <w:rPr>
          <w:rFonts w:ascii="Amalia" w:hAnsi="Amalia"/>
          <w:bCs/>
          <w:lang w:val="en-US"/>
        </w:rPr>
        <w:t xml:space="preserve">potential </w:t>
      </w:r>
      <w:r w:rsidR="008B7E01">
        <w:rPr>
          <w:rFonts w:ascii="Amalia" w:hAnsi="Amalia"/>
          <w:bCs/>
          <w:lang w:val="en-US"/>
        </w:rPr>
        <w:t xml:space="preserve">or actual </w:t>
      </w:r>
      <w:r w:rsidR="005C3955">
        <w:rPr>
          <w:rFonts w:ascii="Amalia" w:hAnsi="Amalia"/>
          <w:bCs/>
          <w:lang w:val="en-US"/>
        </w:rPr>
        <w:t>S</w:t>
      </w:r>
      <w:r w:rsidRPr="00D24267" w:rsidR="004216F2">
        <w:rPr>
          <w:rFonts w:ascii="Amalia" w:hAnsi="Amalia"/>
          <w:bCs/>
          <w:lang w:val="en-US"/>
        </w:rPr>
        <w:t xml:space="preserve">ubcontractor to provide the </w:t>
      </w:r>
      <w:r w:rsidR="006C5034">
        <w:rPr>
          <w:rFonts w:ascii="Amalia" w:hAnsi="Amalia"/>
          <w:bCs/>
          <w:lang w:val="en-US"/>
        </w:rPr>
        <w:t>Critical or Important</w:t>
      </w:r>
      <w:r w:rsidR="007C058B">
        <w:rPr>
          <w:rFonts w:ascii="Amalia" w:hAnsi="Amalia"/>
          <w:bCs/>
          <w:lang w:val="en-US"/>
        </w:rPr>
        <w:t xml:space="preserve"> </w:t>
      </w:r>
      <w:r w:rsidRPr="00D24267" w:rsidR="00246067">
        <w:rPr>
          <w:rFonts w:ascii="Amalia" w:hAnsi="Amalia"/>
          <w:bCs/>
          <w:lang w:val="en-US"/>
        </w:rPr>
        <w:t>S</w:t>
      </w:r>
      <w:r w:rsidRPr="00D24267" w:rsidR="004216F2">
        <w:rPr>
          <w:rFonts w:ascii="Amalia" w:hAnsi="Amalia"/>
          <w:bCs/>
          <w:lang w:val="en-US"/>
        </w:rPr>
        <w:t xml:space="preserve">ervices, including by participating in digital operational resilience testing as referred to Chapter IV of </w:t>
      </w:r>
      <w:r w:rsidRPr="00D24267" w:rsidR="00F80FC7">
        <w:rPr>
          <w:rFonts w:ascii="Amalia" w:hAnsi="Amalia"/>
          <w:bCs/>
          <w:lang w:val="en-US"/>
        </w:rPr>
        <w:t>DORA as</w:t>
      </w:r>
      <w:r w:rsidRPr="00D24267" w:rsidR="004216F2">
        <w:rPr>
          <w:rFonts w:ascii="Amalia" w:hAnsi="Amalia"/>
          <w:bCs/>
          <w:lang w:val="en-US"/>
        </w:rPr>
        <w:t xml:space="preserve"> required by the </w:t>
      </w:r>
      <w:r w:rsidRPr="00D24267" w:rsidR="00246067">
        <w:rPr>
          <w:rFonts w:ascii="Amalia" w:hAnsi="Amalia"/>
          <w:bCs/>
          <w:lang w:val="en-US"/>
        </w:rPr>
        <w:t>Customer</w:t>
      </w:r>
      <w:r w:rsidRPr="00D24267" w:rsidR="004216F2">
        <w:rPr>
          <w:rFonts w:ascii="Amalia" w:hAnsi="Amalia"/>
          <w:bCs/>
          <w:lang w:val="en-US"/>
        </w:rPr>
        <w:t>.</w:t>
      </w:r>
    </w:p>
    <w:p w:rsidRPr="00D24267" w:rsidR="004216F2" w:rsidP="00EB1120" w:rsidRDefault="00600463" w14:paraId="0D5B3927" w14:textId="14E72B59">
      <w:pPr>
        <w:jc w:val="both"/>
        <w:rPr>
          <w:rFonts w:ascii="Amalia" w:hAnsi="Amalia"/>
          <w:lang w:val="en-US"/>
        </w:rPr>
      </w:pPr>
      <w:r>
        <w:rPr>
          <w:rFonts w:ascii="Amalia" w:hAnsi="Amalia"/>
          <w:bCs/>
          <w:lang w:val="en-GB"/>
        </w:rPr>
        <w:t>6</w:t>
      </w:r>
      <w:r w:rsidR="008B7E01">
        <w:rPr>
          <w:rFonts w:ascii="Amalia" w:hAnsi="Amalia"/>
          <w:bCs/>
          <w:lang w:val="en-GB"/>
        </w:rPr>
        <w:t>.3</w:t>
      </w:r>
      <w:r w:rsidR="008B7E01">
        <w:rPr>
          <w:rFonts w:ascii="Amalia" w:hAnsi="Amalia"/>
          <w:bCs/>
          <w:lang w:val="en-GB"/>
        </w:rPr>
        <w:tab/>
      </w:r>
      <w:r w:rsidRPr="00D24267" w:rsidR="0064651F">
        <w:rPr>
          <w:rFonts w:ascii="Amalia" w:hAnsi="Amalia"/>
          <w:bCs/>
          <w:lang w:val="en-GB"/>
        </w:rPr>
        <w:t>If the Customer authorises the Service Provider to use</w:t>
      </w:r>
      <w:r w:rsidRPr="00D24267" w:rsidR="00507752">
        <w:rPr>
          <w:rFonts w:ascii="Amalia" w:hAnsi="Amalia"/>
          <w:bCs/>
          <w:lang w:val="en-GB"/>
        </w:rPr>
        <w:t xml:space="preserve"> </w:t>
      </w:r>
      <w:r w:rsidR="008B7E01">
        <w:rPr>
          <w:rFonts w:ascii="Amalia" w:hAnsi="Amalia"/>
          <w:bCs/>
          <w:lang w:val="en-GB"/>
        </w:rPr>
        <w:t>a</w:t>
      </w:r>
      <w:r w:rsidRPr="00D24267" w:rsidR="0064651F">
        <w:rPr>
          <w:rFonts w:ascii="Amalia" w:hAnsi="Amalia"/>
          <w:bCs/>
          <w:lang w:val="en-GB"/>
        </w:rPr>
        <w:t xml:space="preserve"> </w:t>
      </w:r>
      <w:r w:rsidR="008B7E01">
        <w:rPr>
          <w:rFonts w:ascii="Amalia" w:hAnsi="Amalia"/>
          <w:bCs/>
          <w:lang w:val="en-GB"/>
        </w:rPr>
        <w:t>S</w:t>
      </w:r>
      <w:r w:rsidRPr="00D24267" w:rsidR="0064651F">
        <w:rPr>
          <w:rFonts w:ascii="Amalia" w:hAnsi="Amalia"/>
          <w:bCs/>
          <w:lang w:val="en-GB"/>
        </w:rPr>
        <w:t>ubcontractor</w:t>
      </w:r>
      <w:r w:rsidR="007C058B">
        <w:rPr>
          <w:rFonts w:ascii="Amalia" w:hAnsi="Amalia"/>
          <w:bCs/>
          <w:lang w:val="en-GB"/>
        </w:rPr>
        <w:t xml:space="preserve"> for any </w:t>
      </w:r>
      <w:r w:rsidR="006C5034">
        <w:rPr>
          <w:rFonts w:ascii="Amalia" w:hAnsi="Amalia"/>
          <w:bCs/>
          <w:lang w:val="en-GB"/>
        </w:rPr>
        <w:t>Critical or Important</w:t>
      </w:r>
      <w:r w:rsidR="007C058B">
        <w:rPr>
          <w:rFonts w:ascii="Amalia" w:hAnsi="Amalia"/>
          <w:bCs/>
          <w:lang w:val="en-GB"/>
        </w:rPr>
        <w:t xml:space="preserve"> Services</w:t>
      </w:r>
      <w:r w:rsidRPr="00D24267" w:rsidR="0064651F">
        <w:rPr>
          <w:rFonts w:ascii="Amalia" w:hAnsi="Amalia"/>
          <w:bCs/>
          <w:lang w:val="en-GB"/>
        </w:rPr>
        <w:t xml:space="preserve">, the </w:t>
      </w:r>
      <w:r w:rsidRPr="00D24267" w:rsidR="0064651F">
        <w:rPr>
          <w:rFonts w:ascii="Amalia" w:hAnsi="Amalia"/>
          <w:lang w:val="en-US"/>
        </w:rPr>
        <w:t>Service Provider</w:t>
      </w:r>
      <w:r w:rsidRPr="00D24267" w:rsidR="00711560">
        <w:rPr>
          <w:rFonts w:ascii="Amalia" w:hAnsi="Amalia"/>
          <w:lang w:val="en-US"/>
        </w:rPr>
        <w:t xml:space="preserve"> shall</w:t>
      </w:r>
      <w:r w:rsidRPr="00D24267" w:rsidR="006968D1">
        <w:rPr>
          <w:rFonts w:ascii="Amalia" w:hAnsi="Amalia"/>
          <w:lang w:val="en-US"/>
        </w:rPr>
        <w:t>:</w:t>
      </w:r>
    </w:p>
    <w:p w:rsidRPr="00D24267" w:rsidR="004216F2" w:rsidP="00D24267" w:rsidRDefault="008B7E01" w14:paraId="32B2FD4D" w14:textId="3D91A1C4">
      <w:pPr>
        <w:pStyle w:val="Listenabsatz"/>
        <w:ind w:left="709" w:hanging="142"/>
        <w:jc w:val="both"/>
        <w:rPr>
          <w:rFonts w:ascii="Amalia" w:hAnsi="Amalia"/>
          <w:lang w:val="en-US"/>
        </w:rPr>
      </w:pPr>
      <w:r w:rsidRPr="13B11DC0" w:rsidR="008B7E01">
        <w:rPr>
          <w:rFonts w:ascii="Amalia" w:hAnsi="Amalia"/>
          <w:lang w:val="en-US"/>
        </w:rPr>
        <w:t>a)</w:t>
      </w:r>
      <w:r w:rsidRPr="13B11DC0" w:rsidR="7DF0C96D">
        <w:rPr>
          <w:rFonts w:ascii="Amalia" w:hAnsi="Amalia"/>
          <w:lang w:val="en-US"/>
        </w:rPr>
        <w:t xml:space="preserve">  </w:t>
      </w:r>
      <w:r w:rsidRPr="13B11DC0" w:rsidR="0064651F">
        <w:rPr>
          <w:rFonts w:ascii="Amalia" w:hAnsi="Amalia"/>
          <w:lang w:val="en-US"/>
        </w:rPr>
        <w:t xml:space="preserve">be liable for all acts and omissions of </w:t>
      </w:r>
      <w:r w:rsidRPr="13B11DC0" w:rsidR="008B7E01">
        <w:rPr>
          <w:rFonts w:ascii="Amalia" w:hAnsi="Amalia"/>
          <w:lang w:val="en-US"/>
        </w:rPr>
        <w:t>any such</w:t>
      </w:r>
      <w:r w:rsidRPr="13B11DC0" w:rsidR="006968D1">
        <w:rPr>
          <w:rFonts w:ascii="Amalia" w:hAnsi="Amalia"/>
          <w:lang w:val="en-US"/>
        </w:rPr>
        <w:t xml:space="preserve"> </w:t>
      </w:r>
      <w:r w:rsidRPr="13B11DC0" w:rsidR="008B7E01">
        <w:rPr>
          <w:rFonts w:ascii="Amalia" w:hAnsi="Amalia"/>
          <w:lang w:val="en-US"/>
        </w:rPr>
        <w:t>S</w:t>
      </w:r>
      <w:r w:rsidRPr="13B11DC0" w:rsidR="0064651F">
        <w:rPr>
          <w:rFonts w:ascii="Amalia" w:hAnsi="Amalia"/>
          <w:lang w:val="en-US"/>
        </w:rPr>
        <w:t xml:space="preserve">ubcontractor as for its </w:t>
      </w:r>
      <w:r w:rsidRPr="13B11DC0" w:rsidR="0064651F">
        <w:rPr>
          <w:rFonts w:ascii="Amalia" w:hAnsi="Amalia"/>
          <w:lang w:val="en-US"/>
        </w:rPr>
        <w:t>own</w:t>
      </w:r>
      <w:r w:rsidRPr="13B11DC0" w:rsidR="006968D1">
        <w:rPr>
          <w:rFonts w:ascii="Amalia" w:hAnsi="Amalia"/>
          <w:lang w:val="en-US"/>
        </w:rPr>
        <w:t>;</w:t>
      </w:r>
    </w:p>
    <w:p w:rsidRPr="00D24267" w:rsidR="00FD694C" w:rsidP="00D24267" w:rsidRDefault="008B7E01" w14:paraId="1CC72E0F" w14:textId="37ABCD68">
      <w:pPr>
        <w:pStyle w:val="Listenabsatz"/>
        <w:ind w:left="1440" w:hanging="873"/>
        <w:jc w:val="both"/>
        <w:rPr>
          <w:rFonts w:ascii="Amalia" w:hAnsi="Amalia"/>
          <w:lang w:val="sk-SK"/>
        </w:rPr>
      </w:pPr>
      <w:r>
        <w:rPr>
          <w:rFonts w:ascii="Amalia" w:hAnsi="Amalia"/>
          <w:lang w:val="en-US"/>
        </w:rPr>
        <w:t>b)</w:t>
      </w:r>
      <w:r>
        <w:rPr>
          <w:rFonts w:ascii="Amalia" w:hAnsi="Amalia"/>
          <w:lang w:val="en-US"/>
        </w:rPr>
        <w:tab/>
      </w:r>
      <w:r w:rsidRPr="00D24267" w:rsidR="00711560">
        <w:rPr>
          <w:rFonts w:ascii="Amalia" w:hAnsi="Amalia"/>
          <w:lang w:val="en-US"/>
        </w:rPr>
        <w:t>require</w:t>
      </w:r>
      <w:r w:rsidRPr="00D24267" w:rsidR="00FD694C">
        <w:rPr>
          <w:rFonts w:ascii="Amalia" w:hAnsi="Amalia"/>
          <w:lang w:val="en-US"/>
        </w:rPr>
        <w:t xml:space="preserve"> written consent from the Customer prior </w:t>
      </w:r>
      <w:r w:rsidRPr="00D24267" w:rsidR="004216F2">
        <w:rPr>
          <w:rFonts w:ascii="Amalia" w:hAnsi="Amalia"/>
          <w:lang w:val="en-US"/>
        </w:rPr>
        <w:t>any</w:t>
      </w:r>
      <w:r w:rsidRPr="00D24267" w:rsidR="00FD694C">
        <w:rPr>
          <w:rFonts w:ascii="Amalia" w:hAnsi="Amalia"/>
          <w:lang w:val="en-US"/>
        </w:rPr>
        <w:t xml:space="preserve"> material </w:t>
      </w:r>
      <w:r w:rsidRPr="00D24267" w:rsidR="00E0697C">
        <w:rPr>
          <w:rFonts w:ascii="Amalia" w:hAnsi="Amalia"/>
          <w:lang w:val="en-US"/>
        </w:rPr>
        <w:t>changes</w:t>
      </w:r>
      <w:r w:rsidRPr="00D24267" w:rsidR="00FD694C">
        <w:rPr>
          <w:rFonts w:ascii="Amalia" w:hAnsi="Amalia"/>
          <w:lang w:val="en-US"/>
        </w:rPr>
        <w:t xml:space="preserve"> of </w:t>
      </w:r>
      <w:r w:rsidR="006C5034">
        <w:rPr>
          <w:rFonts w:ascii="Amalia" w:hAnsi="Amalia"/>
          <w:lang w:val="en-US"/>
        </w:rPr>
        <w:t>any</w:t>
      </w:r>
      <w:r w:rsidRPr="00D24267" w:rsidR="006C5034">
        <w:rPr>
          <w:rFonts w:ascii="Amalia" w:hAnsi="Amalia"/>
          <w:lang w:val="en-US"/>
        </w:rPr>
        <w:t xml:space="preserve"> </w:t>
      </w:r>
      <w:r w:rsidR="006C5034">
        <w:rPr>
          <w:rFonts w:ascii="Amalia" w:hAnsi="Amalia"/>
          <w:lang w:val="en-US"/>
        </w:rPr>
        <w:t>Critical or Important</w:t>
      </w:r>
      <w:r w:rsidRPr="00D24267" w:rsidR="006968D1">
        <w:rPr>
          <w:rFonts w:ascii="Amalia" w:hAnsi="Amalia"/>
          <w:lang w:val="en-US"/>
        </w:rPr>
        <w:t xml:space="preserve"> </w:t>
      </w:r>
      <w:r w:rsidR="007C058B">
        <w:rPr>
          <w:rFonts w:ascii="Amalia" w:hAnsi="Amalia"/>
          <w:lang w:val="en-US"/>
        </w:rPr>
        <w:t>S</w:t>
      </w:r>
      <w:r w:rsidRPr="00D24267" w:rsidR="006968D1">
        <w:rPr>
          <w:rFonts w:ascii="Amalia" w:hAnsi="Amalia"/>
          <w:lang w:val="en-US"/>
        </w:rPr>
        <w:t xml:space="preserve">ervices or the </w:t>
      </w:r>
      <w:proofErr w:type="gramStart"/>
      <w:r>
        <w:rPr>
          <w:rFonts w:ascii="Amalia" w:hAnsi="Amalia"/>
          <w:lang w:val="en-US"/>
        </w:rPr>
        <w:t>S</w:t>
      </w:r>
      <w:r w:rsidRPr="00D24267" w:rsidR="005C6448">
        <w:rPr>
          <w:rFonts w:ascii="Amalia" w:hAnsi="Amalia"/>
          <w:lang w:val="en-US"/>
        </w:rPr>
        <w:t>ubcontractor</w:t>
      </w:r>
      <w:r w:rsidRPr="00D24267" w:rsidR="006968D1">
        <w:rPr>
          <w:rFonts w:ascii="Amalia" w:hAnsi="Amalia"/>
          <w:lang w:val="en-US"/>
        </w:rPr>
        <w:t>;</w:t>
      </w:r>
      <w:proofErr w:type="gramEnd"/>
    </w:p>
    <w:p w:rsidRPr="00D24267" w:rsidR="00FD694C" w:rsidP="00D24267" w:rsidRDefault="008B7E01" w14:paraId="203EBF55" w14:textId="09D6A997">
      <w:pPr>
        <w:pStyle w:val="Listenabsatz"/>
        <w:ind w:left="1440" w:hanging="873"/>
        <w:jc w:val="both"/>
        <w:rPr>
          <w:rFonts w:ascii="Amalia" w:hAnsi="Amalia"/>
          <w:lang w:val="sk-SK"/>
        </w:rPr>
      </w:pPr>
      <w:r>
        <w:rPr>
          <w:rFonts w:ascii="Amalia" w:hAnsi="Amalia"/>
          <w:lang w:val="en-US"/>
        </w:rPr>
        <w:t>c)</w:t>
      </w:r>
      <w:r>
        <w:rPr>
          <w:rFonts w:ascii="Amalia" w:hAnsi="Amalia"/>
          <w:lang w:val="en-US"/>
        </w:rPr>
        <w:tab/>
      </w:r>
      <w:r w:rsidRPr="00D24267" w:rsidR="00FD694C">
        <w:rPr>
          <w:rFonts w:ascii="Amalia" w:hAnsi="Amalia"/>
          <w:lang w:val="en-US"/>
        </w:rPr>
        <w:t>inform the Customer of changes of subcontracting with sufficient lead time</w:t>
      </w:r>
      <w:r w:rsidRPr="00D24267" w:rsidR="004B7FB5">
        <w:rPr>
          <w:rFonts w:ascii="Amalia" w:hAnsi="Amalia"/>
          <w:lang w:val="en-US"/>
        </w:rPr>
        <w:t xml:space="preserve"> </w:t>
      </w:r>
      <w:r w:rsidRPr="00D24267" w:rsidR="00FD694C">
        <w:rPr>
          <w:rFonts w:ascii="Amalia" w:hAnsi="Amalia"/>
          <w:lang w:val="en-US"/>
        </w:rPr>
        <w:t xml:space="preserve">for the Customer to </w:t>
      </w:r>
      <w:r w:rsidRPr="00D24267" w:rsidR="00DB5AD0">
        <w:rPr>
          <w:rFonts w:ascii="Amalia" w:hAnsi="Amalia"/>
          <w:lang w:val="en-US"/>
        </w:rPr>
        <w:t xml:space="preserve">assess the impact </w:t>
      </w:r>
      <w:r w:rsidRPr="00D24267" w:rsidR="00D6192C">
        <w:rPr>
          <w:rFonts w:ascii="Amalia" w:hAnsi="Amalia"/>
          <w:lang w:val="en-US"/>
        </w:rPr>
        <w:t xml:space="preserve">of the changes </w:t>
      </w:r>
      <w:r w:rsidRPr="00D24267" w:rsidR="006968D1">
        <w:rPr>
          <w:rFonts w:ascii="Amalia" w:hAnsi="Amalia"/>
          <w:lang w:val="en-US"/>
        </w:rPr>
        <w:t>and</w:t>
      </w:r>
      <w:r w:rsidRPr="00D24267" w:rsidR="00DB5AD0">
        <w:rPr>
          <w:rFonts w:ascii="Amalia" w:hAnsi="Amalia"/>
          <w:lang w:val="en-US"/>
        </w:rPr>
        <w:t xml:space="preserve"> the risk the Customer is or might be exposed to, as well as whether such changes might affect the ability of the Service Provider to meet </w:t>
      </w:r>
      <w:r w:rsidRPr="00D24267" w:rsidR="006968D1">
        <w:rPr>
          <w:rFonts w:ascii="Amalia" w:hAnsi="Amalia"/>
          <w:lang w:val="en-US"/>
        </w:rPr>
        <w:t>its</w:t>
      </w:r>
      <w:r w:rsidRPr="00D24267" w:rsidR="00DB5AD0">
        <w:rPr>
          <w:rFonts w:ascii="Amalia" w:hAnsi="Amalia"/>
          <w:lang w:val="en-US"/>
        </w:rPr>
        <w:t xml:space="preserve"> obligation</w:t>
      </w:r>
      <w:r w:rsidRPr="00D24267" w:rsidR="006968D1">
        <w:rPr>
          <w:rFonts w:ascii="Amalia" w:hAnsi="Amalia"/>
          <w:lang w:val="en-US"/>
        </w:rPr>
        <w:t>s</w:t>
      </w:r>
      <w:r w:rsidRPr="00D24267" w:rsidR="00DB5AD0">
        <w:rPr>
          <w:rFonts w:ascii="Amalia" w:hAnsi="Amalia"/>
          <w:lang w:val="en-US"/>
        </w:rPr>
        <w:t xml:space="preserve"> under the </w:t>
      </w:r>
      <w:r>
        <w:rPr>
          <w:rFonts w:ascii="Amalia" w:hAnsi="Amalia"/>
          <w:lang w:val="en-US"/>
        </w:rPr>
        <w:t xml:space="preserve">relevant </w:t>
      </w:r>
      <w:r w:rsidRPr="00D24267" w:rsidR="00DB5AD0">
        <w:rPr>
          <w:rFonts w:ascii="Amalia" w:hAnsi="Amalia"/>
          <w:lang w:val="en-US"/>
        </w:rPr>
        <w:t>Agreement</w:t>
      </w:r>
      <w:r w:rsidRPr="00D24267" w:rsidR="00D6192C">
        <w:rPr>
          <w:rFonts w:ascii="Amalia" w:hAnsi="Amalia"/>
          <w:lang w:val="en-US"/>
        </w:rPr>
        <w:t xml:space="preserve">. </w:t>
      </w:r>
      <w:r w:rsidRPr="00D24267" w:rsidR="00D6192C">
        <w:rPr>
          <w:rFonts w:ascii="Amalia" w:hAnsi="Amalia"/>
          <w:lang w:val="en"/>
        </w:rPr>
        <w:t>In order to carry out such risk assessment, the Service Provider shall provide the C</w:t>
      </w:r>
      <w:r w:rsidRPr="00D24267" w:rsidR="00DD0646">
        <w:rPr>
          <w:rFonts w:ascii="Amalia" w:hAnsi="Amalia"/>
          <w:lang w:val="en"/>
        </w:rPr>
        <w:t xml:space="preserve">ustomer </w:t>
      </w:r>
      <w:r w:rsidRPr="00D24267" w:rsidR="00D6192C">
        <w:rPr>
          <w:rFonts w:ascii="Amalia" w:hAnsi="Amalia"/>
          <w:lang w:val="en"/>
        </w:rPr>
        <w:t>with all information</w:t>
      </w:r>
      <w:r w:rsidRPr="00D24267" w:rsidR="006968D1">
        <w:rPr>
          <w:rFonts w:ascii="Amalia" w:hAnsi="Amalia"/>
          <w:lang w:val="en"/>
        </w:rPr>
        <w:t xml:space="preserve"> </w:t>
      </w:r>
      <w:proofErr w:type="gramStart"/>
      <w:r w:rsidRPr="00D24267" w:rsidR="006968D1">
        <w:rPr>
          <w:rFonts w:ascii="Amalia" w:hAnsi="Amalia"/>
          <w:lang w:val="en"/>
        </w:rPr>
        <w:t>required;</w:t>
      </w:r>
      <w:proofErr w:type="gramEnd"/>
    </w:p>
    <w:p w:rsidRPr="00D24267" w:rsidR="00FD694C" w:rsidP="00D24267" w:rsidRDefault="008B7E01" w14:paraId="223ED71A" w14:textId="05DFC450">
      <w:pPr>
        <w:pStyle w:val="Listenabsatz"/>
        <w:ind w:left="1440" w:hanging="873"/>
        <w:jc w:val="both"/>
        <w:rPr>
          <w:rFonts w:ascii="Amalia" w:hAnsi="Amalia"/>
          <w:lang w:val="en-US"/>
        </w:rPr>
      </w:pPr>
      <w:r>
        <w:rPr>
          <w:rFonts w:ascii="Amalia" w:hAnsi="Amalia"/>
          <w:lang w:val="en-US"/>
        </w:rPr>
        <w:t>d)</w:t>
      </w:r>
      <w:r>
        <w:rPr>
          <w:rFonts w:ascii="Amalia" w:hAnsi="Amalia"/>
          <w:lang w:val="en-US"/>
        </w:rPr>
        <w:tab/>
      </w:r>
      <w:r w:rsidRPr="00D24267" w:rsidR="00FD694C">
        <w:rPr>
          <w:rFonts w:ascii="Amalia" w:hAnsi="Amalia"/>
          <w:lang w:val="en-US"/>
        </w:rPr>
        <w:t>ha</w:t>
      </w:r>
      <w:r w:rsidRPr="00D24267" w:rsidR="004216F2">
        <w:rPr>
          <w:rFonts w:ascii="Amalia" w:hAnsi="Amalia"/>
          <w:lang w:val="en-US"/>
        </w:rPr>
        <w:t>ve</w:t>
      </w:r>
      <w:r w:rsidRPr="00D24267" w:rsidR="00FD694C">
        <w:rPr>
          <w:rFonts w:ascii="Amalia" w:hAnsi="Amalia"/>
          <w:lang w:val="en-US"/>
        </w:rPr>
        <w:t xml:space="preserve"> adequate abilities, expertise, financial, human and technical resources, appl</w:t>
      </w:r>
      <w:r w:rsidRPr="00D24267" w:rsidR="004216F2">
        <w:rPr>
          <w:rFonts w:ascii="Amalia" w:hAnsi="Amalia"/>
          <w:lang w:val="en-US"/>
        </w:rPr>
        <w:t>y</w:t>
      </w:r>
      <w:r w:rsidRPr="00D24267" w:rsidR="00FD694C">
        <w:rPr>
          <w:rFonts w:ascii="Amalia" w:hAnsi="Amalia"/>
          <w:lang w:val="en-US"/>
        </w:rPr>
        <w:t xml:space="preserve"> appropriate information security standards, and ha</w:t>
      </w:r>
      <w:r w:rsidRPr="00D24267" w:rsidR="004216F2">
        <w:rPr>
          <w:rFonts w:ascii="Amalia" w:hAnsi="Amalia"/>
          <w:lang w:val="en-US"/>
        </w:rPr>
        <w:t>ve</w:t>
      </w:r>
      <w:r w:rsidRPr="00D24267" w:rsidR="00FD694C">
        <w:rPr>
          <w:rFonts w:ascii="Amalia" w:hAnsi="Amalia"/>
          <w:lang w:val="en-US"/>
        </w:rPr>
        <w:t xml:space="preserve"> an appropriate </w:t>
      </w:r>
      <w:r w:rsidRPr="00D24267" w:rsidR="004216F2">
        <w:rPr>
          <w:rFonts w:ascii="Amalia" w:hAnsi="Amalia"/>
          <w:lang w:val="en-US"/>
        </w:rPr>
        <w:t>organizational</w:t>
      </w:r>
      <w:r w:rsidRPr="00D24267" w:rsidR="00FD694C">
        <w:rPr>
          <w:rFonts w:ascii="Amalia" w:hAnsi="Amalia"/>
          <w:lang w:val="en-US"/>
        </w:rPr>
        <w:t xml:space="preserve"> structure, including risk management and internal controls, incidents reporting and responses, to monitor its </w:t>
      </w:r>
      <w:r w:rsidR="007C058B">
        <w:rPr>
          <w:rFonts w:ascii="Amalia" w:hAnsi="Amalia"/>
          <w:lang w:val="en-US"/>
        </w:rPr>
        <w:t>S</w:t>
      </w:r>
      <w:r w:rsidRPr="00D24267" w:rsidR="00FD694C">
        <w:rPr>
          <w:rFonts w:ascii="Amalia" w:hAnsi="Amalia"/>
          <w:lang w:val="en-US"/>
        </w:rPr>
        <w:t xml:space="preserve">ubcontractors and </w:t>
      </w:r>
      <w:r w:rsidR="006C5034">
        <w:rPr>
          <w:rFonts w:ascii="Amalia" w:hAnsi="Amalia"/>
          <w:lang w:val="en-US"/>
        </w:rPr>
        <w:t>Critical or Important</w:t>
      </w:r>
      <w:r w:rsidRPr="00D24267" w:rsidR="00FD694C">
        <w:rPr>
          <w:rFonts w:ascii="Amalia" w:hAnsi="Amalia"/>
          <w:lang w:val="en-US"/>
        </w:rPr>
        <w:t xml:space="preserve"> </w:t>
      </w:r>
      <w:proofErr w:type="gramStart"/>
      <w:r w:rsidR="007C058B">
        <w:rPr>
          <w:rFonts w:ascii="Amalia" w:hAnsi="Amalia"/>
          <w:lang w:val="en-US"/>
        </w:rPr>
        <w:t>S</w:t>
      </w:r>
      <w:r w:rsidRPr="00D24267" w:rsidR="00FD694C">
        <w:rPr>
          <w:rFonts w:ascii="Amalia" w:hAnsi="Amalia"/>
          <w:lang w:val="en-US"/>
        </w:rPr>
        <w:t>ervices</w:t>
      </w:r>
      <w:r>
        <w:rPr>
          <w:rFonts w:ascii="Amalia" w:hAnsi="Amalia"/>
          <w:lang w:val="en-US"/>
        </w:rPr>
        <w:t>;</w:t>
      </w:r>
      <w:proofErr w:type="gramEnd"/>
    </w:p>
    <w:p w:rsidRPr="00D24267" w:rsidR="00FD694C" w:rsidP="00D24267" w:rsidRDefault="008B7E01" w14:paraId="5FCED543" w14:textId="2A05CF27">
      <w:pPr>
        <w:pStyle w:val="Listenabsatz"/>
        <w:ind w:left="1440" w:hanging="873"/>
        <w:jc w:val="both"/>
        <w:rPr>
          <w:rFonts w:ascii="Amalia" w:hAnsi="Amalia"/>
          <w:lang w:val="en-US"/>
        </w:rPr>
      </w:pPr>
      <w:r>
        <w:rPr>
          <w:rFonts w:ascii="Amalia" w:hAnsi="Amalia"/>
          <w:lang w:val="en-US"/>
        </w:rPr>
        <w:t>e)</w:t>
      </w:r>
      <w:r>
        <w:rPr>
          <w:rFonts w:ascii="Amalia" w:hAnsi="Amalia"/>
          <w:lang w:val="en-US"/>
        </w:rPr>
        <w:tab/>
      </w:r>
      <w:r w:rsidRPr="00D24267" w:rsidR="00FD694C">
        <w:rPr>
          <w:rFonts w:ascii="Amalia" w:hAnsi="Amalia"/>
          <w:lang w:val="en-US"/>
        </w:rPr>
        <w:t xml:space="preserve">monitor all </w:t>
      </w:r>
      <w:r w:rsidR="007C058B">
        <w:rPr>
          <w:rFonts w:ascii="Amalia" w:hAnsi="Amalia"/>
          <w:lang w:val="en-US"/>
        </w:rPr>
        <w:t>S</w:t>
      </w:r>
      <w:r w:rsidRPr="00D24267" w:rsidR="00FD694C">
        <w:rPr>
          <w:rFonts w:ascii="Amalia" w:hAnsi="Amalia"/>
          <w:lang w:val="en-US"/>
        </w:rPr>
        <w:t xml:space="preserve">ubcontracted </w:t>
      </w:r>
      <w:r w:rsidR="007C058B">
        <w:rPr>
          <w:rFonts w:ascii="Amalia" w:hAnsi="Amalia"/>
          <w:lang w:val="en-US"/>
        </w:rPr>
        <w:t>S</w:t>
      </w:r>
      <w:r w:rsidRPr="00D24267" w:rsidR="00FD694C">
        <w:rPr>
          <w:rFonts w:ascii="Amalia" w:hAnsi="Amalia"/>
          <w:lang w:val="en-US"/>
        </w:rPr>
        <w:t xml:space="preserve">ervices to ensure that its contractual obligations with the </w:t>
      </w:r>
      <w:r w:rsidRPr="00D24267" w:rsidR="004216F2">
        <w:rPr>
          <w:rFonts w:ascii="Amalia" w:hAnsi="Amalia"/>
          <w:lang w:val="en-US"/>
        </w:rPr>
        <w:t>Customer</w:t>
      </w:r>
      <w:r w:rsidRPr="00D24267" w:rsidR="00FD694C">
        <w:rPr>
          <w:rFonts w:ascii="Amalia" w:hAnsi="Amalia"/>
          <w:lang w:val="en-US"/>
        </w:rPr>
        <w:t xml:space="preserve"> are continuously </w:t>
      </w:r>
      <w:proofErr w:type="gramStart"/>
      <w:r w:rsidRPr="00D24267" w:rsidR="00FD694C">
        <w:rPr>
          <w:rFonts w:ascii="Amalia" w:hAnsi="Amalia"/>
          <w:lang w:val="en-US"/>
        </w:rPr>
        <w:t>met</w:t>
      </w:r>
      <w:r>
        <w:rPr>
          <w:rFonts w:ascii="Amalia" w:hAnsi="Amalia"/>
          <w:lang w:val="en-US"/>
        </w:rPr>
        <w:t>;</w:t>
      </w:r>
      <w:proofErr w:type="gramEnd"/>
    </w:p>
    <w:p w:rsidRPr="00D24267" w:rsidR="00FD694C" w:rsidP="00D24267" w:rsidRDefault="008B7E01" w14:paraId="1CD85CDC" w14:textId="75650DE3">
      <w:pPr>
        <w:pStyle w:val="Listenabsatz"/>
        <w:ind w:left="1440" w:hanging="873"/>
        <w:jc w:val="both"/>
        <w:rPr>
          <w:rFonts w:ascii="Amalia" w:hAnsi="Amalia"/>
          <w:lang w:val="en-US"/>
        </w:rPr>
      </w:pPr>
      <w:r>
        <w:rPr>
          <w:rFonts w:ascii="Amalia" w:hAnsi="Amalia"/>
          <w:lang w:val="en-US"/>
        </w:rPr>
        <w:t>f)</w:t>
      </w:r>
      <w:r>
        <w:rPr>
          <w:rFonts w:ascii="Amalia" w:hAnsi="Amalia"/>
          <w:lang w:val="en-US"/>
        </w:rPr>
        <w:tab/>
      </w:r>
      <w:r w:rsidRPr="00D24267" w:rsidR="000E2350">
        <w:rPr>
          <w:rFonts w:ascii="Amalia" w:hAnsi="Amalia"/>
          <w:lang w:val="en-US"/>
        </w:rPr>
        <w:t xml:space="preserve">continuously </w:t>
      </w:r>
      <w:r w:rsidRPr="00D24267" w:rsidR="00FD694C">
        <w:rPr>
          <w:rFonts w:ascii="Amalia" w:hAnsi="Amalia"/>
          <w:lang w:val="en-US"/>
        </w:rPr>
        <w:t xml:space="preserve">assess all risks associated with the location of </w:t>
      </w:r>
      <w:r w:rsidRPr="00D24267" w:rsidR="006968D1">
        <w:rPr>
          <w:rFonts w:ascii="Amalia" w:hAnsi="Amalia"/>
          <w:lang w:val="en-US"/>
        </w:rPr>
        <w:t xml:space="preserve">each relevant </w:t>
      </w:r>
      <w:r>
        <w:rPr>
          <w:rFonts w:ascii="Amalia" w:hAnsi="Amalia"/>
          <w:lang w:val="en-US"/>
        </w:rPr>
        <w:t>S</w:t>
      </w:r>
      <w:r w:rsidRPr="00D24267" w:rsidR="00FD694C">
        <w:rPr>
          <w:rFonts w:ascii="Amalia" w:hAnsi="Amalia"/>
          <w:lang w:val="en-US"/>
        </w:rPr>
        <w:t xml:space="preserve">ubcontractor and its parent company and the location from where </w:t>
      </w:r>
      <w:r w:rsidR="006C5034">
        <w:rPr>
          <w:rFonts w:ascii="Amalia" w:hAnsi="Amalia"/>
          <w:lang w:val="en-US"/>
        </w:rPr>
        <w:t>any</w:t>
      </w:r>
      <w:r w:rsidRPr="00D24267" w:rsidR="00FD694C">
        <w:rPr>
          <w:rFonts w:ascii="Amalia" w:hAnsi="Amalia"/>
          <w:lang w:val="en-US"/>
        </w:rPr>
        <w:t xml:space="preserve"> </w:t>
      </w:r>
      <w:r w:rsidR="006C5034">
        <w:rPr>
          <w:rFonts w:ascii="Amalia" w:hAnsi="Amalia"/>
          <w:lang w:val="en-US"/>
        </w:rPr>
        <w:t>Critical or Important</w:t>
      </w:r>
      <w:r w:rsidRPr="00D24267" w:rsidR="004216F2">
        <w:rPr>
          <w:rFonts w:ascii="Amalia" w:hAnsi="Amalia"/>
          <w:lang w:val="en-US"/>
        </w:rPr>
        <w:t xml:space="preserve"> </w:t>
      </w:r>
      <w:r w:rsidR="007C058B">
        <w:rPr>
          <w:rFonts w:ascii="Amalia" w:hAnsi="Amalia"/>
          <w:lang w:val="en-US"/>
        </w:rPr>
        <w:t>S</w:t>
      </w:r>
      <w:r w:rsidRPr="00D24267" w:rsidR="00FD694C">
        <w:rPr>
          <w:rFonts w:ascii="Amalia" w:hAnsi="Amalia"/>
          <w:lang w:val="en-US"/>
        </w:rPr>
        <w:t xml:space="preserve">ervice is </w:t>
      </w:r>
      <w:proofErr w:type="gramStart"/>
      <w:r w:rsidRPr="00D24267" w:rsidR="00FD694C">
        <w:rPr>
          <w:rFonts w:ascii="Amalia" w:hAnsi="Amalia"/>
          <w:lang w:val="en-US"/>
        </w:rPr>
        <w:t>provided</w:t>
      </w:r>
      <w:r>
        <w:rPr>
          <w:rFonts w:ascii="Amalia" w:hAnsi="Amalia"/>
          <w:lang w:val="en-US"/>
        </w:rPr>
        <w:t>;</w:t>
      </w:r>
      <w:proofErr w:type="gramEnd"/>
    </w:p>
    <w:p w:rsidR="008B7E01" w:rsidP="00D24267" w:rsidRDefault="008B7E01" w14:paraId="65333288" w14:textId="40D2C3A9">
      <w:pPr>
        <w:pStyle w:val="Listenabsatz"/>
        <w:spacing w:before="240"/>
        <w:ind w:left="1440" w:hanging="873"/>
        <w:jc w:val="both"/>
        <w:rPr>
          <w:rFonts w:ascii="Amalia" w:hAnsi="Amalia"/>
          <w:bCs/>
          <w:lang w:val="en-GB"/>
        </w:rPr>
      </w:pPr>
      <w:r>
        <w:rPr>
          <w:rFonts w:ascii="Amalia" w:hAnsi="Amalia"/>
          <w:lang w:val="en-US"/>
        </w:rPr>
        <w:t>g)</w:t>
      </w:r>
      <w:r>
        <w:rPr>
          <w:rFonts w:ascii="Amalia" w:hAnsi="Amalia"/>
          <w:lang w:val="en-US"/>
        </w:rPr>
        <w:tab/>
      </w:r>
      <w:r w:rsidRPr="00D24267" w:rsidR="005C6448">
        <w:rPr>
          <w:rFonts w:ascii="Amalia" w:hAnsi="Amalia"/>
          <w:lang w:val="en-US"/>
        </w:rPr>
        <w:t>include</w:t>
      </w:r>
      <w:r w:rsidRPr="00D24267" w:rsidR="00FD694C">
        <w:rPr>
          <w:rFonts w:ascii="Amalia" w:hAnsi="Amalia"/>
          <w:lang w:val="en-US"/>
        </w:rPr>
        <w:t xml:space="preserve"> in its written contractual agreement with </w:t>
      </w:r>
      <w:r w:rsidRPr="00D24267" w:rsidR="006968D1">
        <w:rPr>
          <w:rFonts w:ascii="Amalia" w:hAnsi="Amalia"/>
          <w:lang w:val="en-US"/>
        </w:rPr>
        <w:t>each</w:t>
      </w:r>
      <w:r w:rsidRPr="00D24267" w:rsidR="00FD694C">
        <w:rPr>
          <w:rFonts w:ascii="Amalia" w:hAnsi="Amalia"/>
          <w:lang w:val="en-US"/>
        </w:rPr>
        <w:t xml:space="preserve"> </w:t>
      </w:r>
      <w:r>
        <w:rPr>
          <w:rFonts w:ascii="Amalia" w:hAnsi="Amalia"/>
          <w:lang w:val="en-US"/>
        </w:rPr>
        <w:t>S</w:t>
      </w:r>
      <w:r w:rsidRPr="00D24267" w:rsidR="00FD694C">
        <w:rPr>
          <w:rFonts w:ascii="Amalia" w:hAnsi="Amalia"/>
          <w:lang w:val="en-US"/>
        </w:rPr>
        <w:t xml:space="preserve">ubcontractor </w:t>
      </w:r>
      <w:r w:rsidRPr="00D24267" w:rsidR="005C6448">
        <w:rPr>
          <w:rFonts w:ascii="Amalia" w:hAnsi="Amalia"/>
          <w:bCs/>
          <w:lang w:val="en-GB"/>
        </w:rPr>
        <w:t>all provisions necessary to ensure that</w:t>
      </w:r>
      <w:r>
        <w:rPr>
          <w:rFonts w:ascii="Amalia" w:hAnsi="Amalia"/>
          <w:bCs/>
          <w:lang w:val="en-GB"/>
        </w:rPr>
        <w:t>:</w:t>
      </w:r>
    </w:p>
    <w:p w:rsidR="008B7E01" w:rsidP="00D24267" w:rsidRDefault="005C6448" w14:paraId="425C0137" w14:textId="2D0EC59B">
      <w:pPr>
        <w:pStyle w:val="Listenabsatz"/>
        <w:spacing w:before="240"/>
        <w:ind w:left="2160" w:hanging="720"/>
        <w:jc w:val="both"/>
        <w:rPr>
          <w:rFonts w:ascii="Amalia" w:hAnsi="Amalia"/>
          <w:bCs/>
          <w:lang w:val="en-GB"/>
        </w:rPr>
      </w:pPr>
      <w:r w:rsidRPr="00D24267">
        <w:rPr>
          <w:rFonts w:ascii="Amalia" w:hAnsi="Amalia"/>
          <w:bCs/>
          <w:lang w:val="en-GB"/>
        </w:rPr>
        <w:t>(</w:t>
      </w:r>
      <w:proofErr w:type="spellStart"/>
      <w:r w:rsidRPr="00D24267">
        <w:rPr>
          <w:rFonts w:ascii="Amalia" w:hAnsi="Amalia"/>
          <w:bCs/>
          <w:lang w:val="en-GB"/>
        </w:rPr>
        <w:t>i</w:t>
      </w:r>
      <w:proofErr w:type="spellEnd"/>
      <w:r w:rsidRPr="00D24267">
        <w:rPr>
          <w:rFonts w:ascii="Amalia" w:hAnsi="Amalia"/>
          <w:bCs/>
          <w:lang w:val="en-GB"/>
        </w:rPr>
        <w:t>)</w:t>
      </w:r>
      <w:r w:rsidR="008B7E01">
        <w:rPr>
          <w:rFonts w:ascii="Amalia" w:hAnsi="Amalia"/>
          <w:bCs/>
          <w:lang w:val="en-GB"/>
        </w:rPr>
        <w:tab/>
      </w:r>
      <w:r w:rsidRPr="00D24267" w:rsidR="006968D1">
        <w:rPr>
          <w:rFonts w:ascii="Amalia" w:hAnsi="Amalia"/>
          <w:bCs/>
          <w:lang w:val="en-GB"/>
        </w:rPr>
        <w:t>such</w:t>
      </w:r>
      <w:r w:rsidRPr="00D24267">
        <w:rPr>
          <w:rFonts w:ascii="Amalia" w:hAnsi="Amalia"/>
          <w:bCs/>
          <w:lang w:val="en-GB"/>
        </w:rPr>
        <w:t xml:space="preserve"> </w:t>
      </w:r>
      <w:r w:rsidR="00106D14">
        <w:rPr>
          <w:rFonts w:ascii="Amalia" w:hAnsi="Amalia"/>
          <w:bCs/>
          <w:lang w:val="en-GB"/>
        </w:rPr>
        <w:t>S</w:t>
      </w:r>
      <w:r w:rsidRPr="00D24267">
        <w:rPr>
          <w:rFonts w:ascii="Amalia" w:hAnsi="Amalia"/>
          <w:bCs/>
          <w:lang w:val="en-GB"/>
        </w:rPr>
        <w:t>ubcontractor owes the same level of performance and quality as the Service Provider</w:t>
      </w:r>
      <w:r w:rsidR="008B7E01">
        <w:rPr>
          <w:rFonts w:ascii="Amalia" w:hAnsi="Amalia"/>
          <w:bCs/>
          <w:lang w:val="en-GB"/>
        </w:rPr>
        <w:t>;</w:t>
      </w:r>
      <w:r w:rsidRPr="00D24267">
        <w:rPr>
          <w:rFonts w:ascii="Amalia" w:hAnsi="Amalia"/>
          <w:bCs/>
          <w:lang w:val="en-GB"/>
        </w:rPr>
        <w:t xml:space="preserve"> and</w:t>
      </w:r>
    </w:p>
    <w:p w:rsidR="005C6448" w:rsidP="00D24267" w:rsidRDefault="005C6448" w14:paraId="210237CC" w14:textId="64FACDF0">
      <w:pPr>
        <w:pStyle w:val="Listenabsatz"/>
        <w:spacing w:after="0"/>
        <w:ind w:left="2160" w:hanging="720"/>
        <w:jc w:val="both"/>
        <w:rPr>
          <w:rFonts w:ascii="Amalia" w:hAnsi="Amalia"/>
          <w:bCs/>
          <w:lang w:val="en-US"/>
        </w:rPr>
      </w:pPr>
      <w:r w:rsidRPr="00D24267">
        <w:rPr>
          <w:rFonts w:ascii="Amalia" w:hAnsi="Amalia"/>
          <w:bCs/>
          <w:lang w:val="en-GB"/>
        </w:rPr>
        <w:t>(ii)</w:t>
      </w:r>
      <w:r w:rsidR="008B7E01">
        <w:rPr>
          <w:rFonts w:ascii="Amalia" w:hAnsi="Amalia"/>
          <w:bCs/>
          <w:lang w:val="en-GB"/>
        </w:rPr>
        <w:tab/>
      </w:r>
      <w:r w:rsidRPr="00D24267">
        <w:rPr>
          <w:rFonts w:ascii="Amalia" w:hAnsi="Amalia"/>
          <w:bCs/>
          <w:lang w:val="en-GB"/>
        </w:rPr>
        <w:t xml:space="preserve">the Customer and the authorities responsible for the Customer can exercise the same rights with </w:t>
      </w:r>
      <w:r w:rsidR="00106D14">
        <w:rPr>
          <w:rFonts w:ascii="Amalia" w:hAnsi="Amalia"/>
          <w:bCs/>
          <w:lang w:val="en-GB"/>
        </w:rPr>
        <w:t>each</w:t>
      </w:r>
      <w:r w:rsidRPr="00D24267">
        <w:rPr>
          <w:rFonts w:ascii="Amalia" w:hAnsi="Amalia"/>
          <w:bCs/>
          <w:lang w:val="en-GB"/>
        </w:rPr>
        <w:t xml:space="preserve"> </w:t>
      </w:r>
      <w:r w:rsidR="00106D14">
        <w:rPr>
          <w:rFonts w:ascii="Amalia" w:hAnsi="Amalia"/>
          <w:bCs/>
          <w:lang w:val="en-GB"/>
        </w:rPr>
        <w:t>S</w:t>
      </w:r>
      <w:r w:rsidRPr="00D24267">
        <w:rPr>
          <w:rFonts w:ascii="Amalia" w:hAnsi="Amalia"/>
          <w:bCs/>
          <w:lang w:val="en-GB"/>
        </w:rPr>
        <w:t xml:space="preserve">ubcontractor as with the Service Provider. </w:t>
      </w:r>
      <w:r w:rsidRPr="00D24267">
        <w:rPr>
          <w:rFonts w:ascii="Amalia" w:hAnsi="Amalia"/>
          <w:bCs/>
          <w:lang w:val="en-US"/>
        </w:rPr>
        <w:t xml:space="preserve">In any case for each </w:t>
      </w:r>
      <w:r w:rsidR="00106D14">
        <w:rPr>
          <w:rFonts w:ascii="Amalia" w:hAnsi="Amalia"/>
          <w:bCs/>
          <w:lang w:val="en-US"/>
        </w:rPr>
        <w:t>S</w:t>
      </w:r>
      <w:r w:rsidRPr="00D24267">
        <w:rPr>
          <w:rFonts w:ascii="Amalia" w:hAnsi="Amalia"/>
          <w:bCs/>
          <w:lang w:val="en-US"/>
        </w:rPr>
        <w:t xml:space="preserve">ervice permitted by the Customer for subcontracting the written contractual agreement concluded between the </w:t>
      </w:r>
      <w:r w:rsidRPr="00D24267" w:rsidR="0067704D">
        <w:rPr>
          <w:rFonts w:ascii="Amalia" w:hAnsi="Amalia"/>
          <w:bCs/>
          <w:lang w:val="en-US"/>
        </w:rPr>
        <w:t>Service Provider</w:t>
      </w:r>
      <w:r w:rsidRPr="00D24267">
        <w:rPr>
          <w:rFonts w:ascii="Amalia" w:hAnsi="Amalia"/>
          <w:bCs/>
          <w:lang w:val="en-US"/>
        </w:rPr>
        <w:t xml:space="preserve"> and the </w:t>
      </w:r>
      <w:r w:rsidR="00106D14">
        <w:rPr>
          <w:rFonts w:ascii="Amalia" w:hAnsi="Amalia"/>
          <w:bCs/>
          <w:lang w:val="en-US"/>
        </w:rPr>
        <w:t>S</w:t>
      </w:r>
      <w:r w:rsidRPr="00D24267">
        <w:rPr>
          <w:rFonts w:ascii="Amalia" w:hAnsi="Amalia"/>
          <w:bCs/>
          <w:lang w:val="en-US"/>
        </w:rPr>
        <w:t>ubcontractor shall at the minimum specify:</w:t>
      </w:r>
    </w:p>
    <w:p w:rsidRPr="00E10DFA" w:rsidR="00D31576" w:rsidP="00D24267" w:rsidRDefault="00D31576" w14:paraId="423B6D20" w14:textId="77777777">
      <w:pPr>
        <w:pStyle w:val="Listenabsatz"/>
        <w:spacing w:after="0"/>
        <w:ind w:left="2160" w:hanging="720"/>
        <w:jc w:val="both"/>
        <w:rPr>
          <w:rFonts w:ascii="Amalia" w:hAnsi="Amalia"/>
          <w:bCs/>
          <w:sz w:val="16"/>
          <w:szCs w:val="16"/>
          <w:lang w:val="en-GB"/>
        </w:rPr>
      </w:pPr>
    </w:p>
    <w:p w:rsidRPr="00D24267" w:rsidR="00FD694C" w:rsidP="00D24267" w:rsidRDefault="00106D14" w14:paraId="336F1E84" w14:textId="23247CE9">
      <w:pPr>
        <w:pStyle w:val="Listenabsatz"/>
        <w:spacing w:after="0"/>
        <w:ind w:left="2880" w:hanging="720"/>
        <w:jc w:val="both"/>
        <w:rPr>
          <w:rFonts w:ascii="Amalia" w:hAnsi="Amalia"/>
          <w:lang w:val="en-US"/>
        </w:rPr>
      </w:pPr>
      <w:r>
        <w:rPr>
          <w:rFonts w:ascii="Amalia" w:hAnsi="Amalia"/>
          <w:lang w:val="en-US"/>
        </w:rPr>
        <w:t>A)</w:t>
      </w:r>
      <w:r>
        <w:rPr>
          <w:rFonts w:ascii="Amalia" w:hAnsi="Amalia"/>
          <w:lang w:val="en-US"/>
        </w:rPr>
        <w:tab/>
      </w:r>
      <w:r w:rsidRPr="00D24267" w:rsidR="00FD694C">
        <w:rPr>
          <w:rFonts w:ascii="Amalia" w:hAnsi="Amalia"/>
          <w:lang w:val="en-US"/>
        </w:rPr>
        <w:t xml:space="preserve">the monitoring and reporting obligations of </w:t>
      </w:r>
      <w:r w:rsidRPr="00D24267" w:rsidR="006968D1">
        <w:rPr>
          <w:rFonts w:ascii="Amalia" w:hAnsi="Amalia"/>
          <w:lang w:val="en-US"/>
        </w:rPr>
        <w:t>each</w:t>
      </w:r>
      <w:r w:rsidRPr="00D24267" w:rsidR="00FD694C">
        <w:rPr>
          <w:rFonts w:ascii="Amalia" w:hAnsi="Amalia"/>
          <w:lang w:val="en-US"/>
        </w:rPr>
        <w:t xml:space="preserve"> </w:t>
      </w:r>
      <w:r>
        <w:rPr>
          <w:rFonts w:ascii="Amalia" w:hAnsi="Amalia"/>
          <w:lang w:val="en-US"/>
        </w:rPr>
        <w:t>S</w:t>
      </w:r>
      <w:r w:rsidRPr="00D24267" w:rsidR="00FD694C">
        <w:rPr>
          <w:rFonts w:ascii="Amalia" w:hAnsi="Amalia"/>
          <w:lang w:val="en-US"/>
        </w:rPr>
        <w:t xml:space="preserve">ubcontractor towards the Service Provider, and where agreed, towards the </w:t>
      </w:r>
      <w:proofErr w:type="gramStart"/>
      <w:r w:rsidRPr="00D24267" w:rsidR="00FD694C">
        <w:rPr>
          <w:rFonts w:ascii="Amalia" w:hAnsi="Amalia"/>
          <w:lang w:val="en-US"/>
        </w:rPr>
        <w:t>Customer</w:t>
      </w:r>
      <w:r w:rsidRPr="00D24267" w:rsidR="00711560">
        <w:rPr>
          <w:rFonts w:ascii="Amalia" w:hAnsi="Amalia"/>
          <w:lang w:val="en-US"/>
        </w:rPr>
        <w:t>;</w:t>
      </w:r>
      <w:proofErr w:type="gramEnd"/>
    </w:p>
    <w:p w:rsidRPr="00D24267" w:rsidR="0067704D" w:rsidP="00D24267" w:rsidRDefault="00106D14" w14:paraId="6FF550EE" w14:textId="22241EA2">
      <w:pPr>
        <w:pStyle w:val="Listenabsatz"/>
        <w:ind w:left="2880" w:hanging="720"/>
        <w:jc w:val="both"/>
        <w:rPr>
          <w:rFonts w:ascii="Amalia" w:hAnsi="Amalia"/>
          <w:lang w:val="en-US"/>
        </w:rPr>
      </w:pPr>
      <w:r>
        <w:rPr>
          <w:rFonts w:ascii="Amalia" w:hAnsi="Amalia"/>
          <w:lang w:val="en-US"/>
        </w:rPr>
        <w:t>B)</w:t>
      </w:r>
      <w:r>
        <w:rPr>
          <w:rFonts w:ascii="Amalia" w:hAnsi="Amalia"/>
          <w:lang w:val="en-US"/>
        </w:rPr>
        <w:tab/>
      </w:r>
      <w:r w:rsidRPr="00D24267" w:rsidR="0067704D">
        <w:rPr>
          <w:rFonts w:ascii="Amalia" w:hAnsi="Amalia"/>
          <w:lang w:val="en-US"/>
        </w:rPr>
        <w:t xml:space="preserve">the obligation to comply with the Customers’ </w:t>
      </w:r>
      <w:bookmarkStart w:name="_Hlk184822973" w:id="2"/>
      <w:r w:rsidRPr="00D24267" w:rsidR="0067704D">
        <w:rPr>
          <w:rFonts w:ascii="Amalia" w:hAnsi="Amalia"/>
          <w:lang w:val="en-US"/>
        </w:rPr>
        <w:t xml:space="preserve">“Security Requirements for </w:t>
      </w:r>
      <w:r w:rsidR="00B6472F">
        <w:rPr>
          <w:rFonts w:ascii="Amalia" w:hAnsi="Amalia"/>
          <w:lang w:val="en-US"/>
        </w:rPr>
        <w:t>Suppliers</w:t>
      </w:r>
      <w:r w:rsidRPr="00D24267" w:rsidR="0067704D">
        <w:rPr>
          <w:rFonts w:ascii="Amalia" w:hAnsi="Amalia"/>
          <w:lang w:val="en-US"/>
        </w:rPr>
        <w:t>”</w:t>
      </w:r>
      <w:bookmarkEnd w:id="2"/>
      <w:r w:rsidRPr="00D24267" w:rsidR="0067704D">
        <w:rPr>
          <w:rFonts w:ascii="Amalia" w:hAnsi="Amalia"/>
          <w:lang w:val="en-US"/>
        </w:rPr>
        <w:t xml:space="preserve"> and any additional security requirements, where </w:t>
      </w:r>
      <w:proofErr w:type="gramStart"/>
      <w:r w:rsidRPr="00D24267" w:rsidR="0067704D">
        <w:rPr>
          <w:rFonts w:ascii="Amalia" w:hAnsi="Amalia"/>
          <w:lang w:val="en-US"/>
        </w:rPr>
        <w:t>relevant</w:t>
      </w:r>
      <w:r w:rsidRPr="00D24267" w:rsidR="00711560">
        <w:rPr>
          <w:rFonts w:ascii="Amalia" w:hAnsi="Amalia"/>
          <w:lang w:val="en-US"/>
        </w:rPr>
        <w:t>;</w:t>
      </w:r>
      <w:proofErr w:type="gramEnd"/>
    </w:p>
    <w:p w:rsidRPr="00D24267" w:rsidR="0067704D" w:rsidP="00D24267" w:rsidRDefault="00106D14" w14:paraId="717B8121" w14:textId="4A010177">
      <w:pPr>
        <w:pStyle w:val="Listenabsatz"/>
        <w:ind w:left="2880" w:hanging="720"/>
        <w:jc w:val="both"/>
        <w:rPr>
          <w:rFonts w:ascii="Amalia" w:hAnsi="Amalia"/>
          <w:lang w:val="en-US"/>
        </w:rPr>
      </w:pPr>
      <w:r>
        <w:rPr>
          <w:rFonts w:ascii="Amalia" w:hAnsi="Amalia"/>
          <w:lang w:val="en-US"/>
        </w:rPr>
        <w:t>C)</w:t>
      </w:r>
      <w:r>
        <w:rPr>
          <w:rFonts w:ascii="Amalia" w:hAnsi="Amalia"/>
          <w:lang w:val="en-US"/>
        </w:rPr>
        <w:tab/>
      </w:r>
      <w:r w:rsidRPr="00D24267" w:rsidR="00124483">
        <w:rPr>
          <w:rFonts w:ascii="Amalia" w:hAnsi="Amalia"/>
          <w:lang w:val="en-US"/>
        </w:rPr>
        <w:t>an</w:t>
      </w:r>
      <w:r w:rsidRPr="00D24267" w:rsidR="007E53D3">
        <w:rPr>
          <w:rFonts w:ascii="Amalia" w:hAnsi="Amalia"/>
          <w:lang w:val="en-US"/>
        </w:rPr>
        <w:t xml:space="preserve"> incident response plan</w:t>
      </w:r>
      <w:r w:rsidRPr="00D24267" w:rsidR="00124483">
        <w:rPr>
          <w:rFonts w:ascii="Amalia" w:hAnsi="Amalia"/>
          <w:lang w:val="en-US"/>
        </w:rPr>
        <w:t xml:space="preserve"> so that </w:t>
      </w:r>
      <w:r>
        <w:rPr>
          <w:rFonts w:ascii="Amalia" w:hAnsi="Amalia"/>
          <w:lang w:val="en-US"/>
        </w:rPr>
        <w:t>each</w:t>
      </w:r>
      <w:r w:rsidRPr="00D24267" w:rsidR="00124483">
        <w:rPr>
          <w:rFonts w:ascii="Amalia" w:hAnsi="Amalia"/>
          <w:lang w:val="en-US"/>
        </w:rPr>
        <w:t xml:space="preserve"> </w:t>
      </w:r>
      <w:r>
        <w:rPr>
          <w:rFonts w:ascii="Amalia" w:hAnsi="Amalia"/>
          <w:lang w:val="en-US"/>
        </w:rPr>
        <w:t>S</w:t>
      </w:r>
      <w:r w:rsidRPr="00D24267" w:rsidR="00124483">
        <w:rPr>
          <w:rFonts w:ascii="Amalia" w:hAnsi="Amalia"/>
          <w:lang w:val="en-US"/>
        </w:rPr>
        <w:t xml:space="preserve">ubcontractor will be obliged to comply with the incident reporting requirements as set out in </w:t>
      </w:r>
      <w:r>
        <w:rPr>
          <w:rFonts w:ascii="Amalia" w:hAnsi="Amalia"/>
          <w:lang w:val="en-US"/>
        </w:rPr>
        <w:t xml:space="preserve">the </w:t>
      </w:r>
      <w:r w:rsidRPr="00106D14">
        <w:rPr>
          <w:rFonts w:ascii="Amalia" w:hAnsi="Amalia"/>
          <w:lang w:val="en-US"/>
        </w:rPr>
        <w:t xml:space="preserve">“Security Requirements for </w:t>
      </w:r>
      <w:r w:rsidR="008F736E">
        <w:rPr>
          <w:rFonts w:ascii="Amalia" w:hAnsi="Amalia"/>
          <w:lang w:val="en-US"/>
        </w:rPr>
        <w:t>Suppliers</w:t>
      </w:r>
      <w:r w:rsidRPr="00106D14">
        <w:rPr>
          <w:rFonts w:ascii="Amalia" w:hAnsi="Amalia"/>
          <w:lang w:val="en-US"/>
        </w:rPr>
        <w:t>”</w:t>
      </w:r>
      <w:r w:rsidRPr="00D24267" w:rsidR="007E53D3">
        <w:rPr>
          <w:rFonts w:ascii="Amalia" w:hAnsi="Amalia"/>
          <w:lang w:val="en-US"/>
        </w:rPr>
        <w:t xml:space="preserve">, </w:t>
      </w:r>
      <w:r w:rsidRPr="00D24267" w:rsidR="00124483">
        <w:rPr>
          <w:rFonts w:ascii="Amalia" w:hAnsi="Amalia"/>
          <w:lang w:val="en-US"/>
        </w:rPr>
        <w:t xml:space="preserve">and a </w:t>
      </w:r>
      <w:r w:rsidRPr="00D24267" w:rsidR="0067704D">
        <w:rPr>
          <w:rFonts w:ascii="Amalia" w:hAnsi="Amalia"/>
          <w:lang w:val="en-US"/>
        </w:rPr>
        <w:t xml:space="preserve">business contingency plan as </w:t>
      </w:r>
      <w:r w:rsidRPr="00D24267" w:rsidR="00124483">
        <w:rPr>
          <w:rFonts w:ascii="Amalia" w:hAnsi="Amalia"/>
          <w:lang w:val="en-US"/>
        </w:rPr>
        <w:t>referred to in</w:t>
      </w:r>
      <w:r w:rsidRPr="00D24267" w:rsidR="0067704D">
        <w:rPr>
          <w:rFonts w:ascii="Amalia" w:hAnsi="Amalia"/>
          <w:lang w:val="en-US"/>
        </w:rPr>
        <w:t xml:space="preserve"> </w:t>
      </w:r>
      <w:r>
        <w:rPr>
          <w:rFonts w:ascii="Amalia" w:hAnsi="Amalia"/>
          <w:lang w:val="en-US"/>
        </w:rPr>
        <w:t>Clause</w:t>
      </w:r>
      <w:r w:rsidRPr="00D24267" w:rsidR="0067704D">
        <w:rPr>
          <w:rFonts w:ascii="Amalia" w:hAnsi="Amalia"/>
          <w:lang w:val="en-US"/>
        </w:rPr>
        <w:t xml:space="preserve"> </w:t>
      </w:r>
      <w:r w:rsidR="00600463">
        <w:rPr>
          <w:rFonts w:ascii="Amalia" w:hAnsi="Amalia"/>
          <w:lang w:val="en-US"/>
        </w:rPr>
        <w:t>4</w:t>
      </w:r>
      <w:r w:rsidRPr="00D24267" w:rsidR="0067704D">
        <w:rPr>
          <w:rFonts w:ascii="Amalia" w:hAnsi="Amalia"/>
          <w:lang w:val="en-US"/>
        </w:rPr>
        <w:t xml:space="preserve"> </w:t>
      </w:r>
      <w:r w:rsidRPr="00D24267" w:rsidR="00124483">
        <w:rPr>
          <w:rFonts w:ascii="Amalia" w:hAnsi="Amalia"/>
          <w:lang w:val="en-US"/>
        </w:rPr>
        <w:t>above</w:t>
      </w:r>
      <w:r w:rsidRPr="00D24267" w:rsidR="00711560">
        <w:rPr>
          <w:rFonts w:ascii="Amalia" w:hAnsi="Amalia"/>
          <w:lang w:val="en-US"/>
        </w:rPr>
        <w:t xml:space="preserve"> as well as</w:t>
      </w:r>
      <w:r w:rsidRPr="00D24267" w:rsidR="007E53D3">
        <w:rPr>
          <w:rFonts w:ascii="Amalia" w:hAnsi="Amalia"/>
          <w:lang w:val="en-US"/>
        </w:rPr>
        <w:t xml:space="preserve"> Art 11 DORA and </w:t>
      </w:r>
      <w:r w:rsidRPr="00D24267" w:rsidR="0067704D">
        <w:rPr>
          <w:rFonts w:ascii="Amalia" w:hAnsi="Amalia"/>
          <w:lang w:val="en-US"/>
        </w:rPr>
        <w:t xml:space="preserve">the service levels to be met by the </w:t>
      </w:r>
      <w:r w:rsidRPr="00D24267" w:rsidR="00CF02A2">
        <w:rPr>
          <w:rFonts w:ascii="Amalia" w:hAnsi="Amalia"/>
          <w:lang w:val="en-US"/>
        </w:rPr>
        <w:t>S</w:t>
      </w:r>
      <w:r w:rsidRPr="00D24267" w:rsidR="0067704D">
        <w:rPr>
          <w:rFonts w:ascii="Amalia" w:hAnsi="Amalia"/>
          <w:lang w:val="en-US"/>
        </w:rPr>
        <w:t xml:space="preserve">ubcontractor in relation to these </w:t>
      </w:r>
      <w:proofErr w:type="gramStart"/>
      <w:r w:rsidRPr="00D24267" w:rsidR="0067704D">
        <w:rPr>
          <w:rFonts w:ascii="Amalia" w:hAnsi="Amalia"/>
          <w:lang w:val="en-US"/>
        </w:rPr>
        <w:t>plans</w:t>
      </w:r>
      <w:r w:rsidRPr="00D24267" w:rsidR="00711560">
        <w:rPr>
          <w:rFonts w:ascii="Amalia" w:hAnsi="Amalia"/>
          <w:lang w:val="en-US"/>
        </w:rPr>
        <w:t>;</w:t>
      </w:r>
      <w:proofErr w:type="gramEnd"/>
    </w:p>
    <w:p w:rsidRPr="00D24267" w:rsidR="0067704D" w:rsidP="00D24267" w:rsidRDefault="00106D14" w14:paraId="74C0D136" w14:textId="049D5D92">
      <w:pPr>
        <w:pStyle w:val="Listenabsatz"/>
        <w:ind w:left="2880" w:hanging="720"/>
        <w:jc w:val="both"/>
        <w:rPr>
          <w:rFonts w:ascii="Amalia" w:hAnsi="Amalia"/>
          <w:lang w:val="en-US"/>
        </w:rPr>
      </w:pPr>
      <w:r>
        <w:rPr>
          <w:rFonts w:ascii="Amalia" w:hAnsi="Amalia"/>
          <w:lang w:val="en-GB"/>
        </w:rPr>
        <w:t>D)</w:t>
      </w:r>
      <w:r>
        <w:rPr>
          <w:rFonts w:ascii="Amalia" w:hAnsi="Amalia"/>
          <w:lang w:val="en-GB"/>
        </w:rPr>
        <w:tab/>
      </w:r>
      <w:r w:rsidRPr="00D24267" w:rsidR="0067704D">
        <w:rPr>
          <w:rFonts w:ascii="Amalia" w:hAnsi="Amalia"/>
          <w:lang w:val="en-GB"/>
        </w:rPr>
        <w:t xml:space="preserve">the location and ownership of data processed or stored by the </w:t>
      </w:r>
      <w:r w:rsidRPr="00D24267" w:rsidR="00CF02A2">
        <w:rPr>
          <w:rFonts w:ascii="Amalia" w:hAnsi="Amalia"/>
          <w:lang w:val="en-GB"/>
        </w:rPr>
        <w:t>S</w:t>
      </w:r>
      <w:r w:rsidRPr="00D24267" w:rsidR="0067704D">
        <w:rPr>
          <w:rFonts w:ascii="Amalia" w:hAnsi="Amalia"/>
          <w:lang w:val="en-GB"/>
        </w:rPr>
        <w:t>ubcontractor, where relevant</w:t>
      </w:r>
      <w:r w:rsidRPr="00D24267" w:rsidR="00711560">
        <w:rPr>
          <w:rFonts w:ascii="Amalia" w:hAnsi="Amalia"/>
          <w:lang w:val="en-GB"/>
        </w:rPr>
        <w:t>; and</w:t>
      </w:r>
    </w:p>
    <w:p w:rsidR="0067704D" w:rsidP="00D24267" w:rsidRDefault="00106D14" w14:paraId="0C466AFE" w14:textId="52A9C586">
      <w:pPr>
        <w:pStyle w:val="Listenabsatz"/>
        <w:ind w:left="2880" w:hanging="720"/>
        <w:jc w:val="both"/>
        <w:rPr>
          <w:rFonts w:ascii="Amalia" w:hAnsi="Amalia"/>
          <w:lang w:val="en-US"/>
        </w:rPr>
      </w:pPr>
      <w:r>
        <w:rPr>
          <w:rFonts w:ascii="Amalia" w:hAnsi="Amalia"/>
          <w:lang w:val="en-US"/>
        </w:rPr>
        <w:t>E)</w:t>
      </w:r>
      <w:r>
        <w:rPr>
          <w:rFonts w:ascii="Amalia" w:hAnsi="Amalia"/>
          <w:lang w:val="en-US"/>
        </w:rPr>
        <w:tab/>
      </w:r>
      <w:r w:rsidRPr="00D24267" w:rsidR="00711560">
        <w:rPr>
          <w:rFonts w:ascii="Amalia" w:hAnsi="Amalia"/>
          <w:lang w:val="en-US"/>
        </w:rPr>
        <w:t xml:space="preserve">an </w:t>
      </w:r>
      <w:r w:rsidRPr="00D24267" w:rsidR="0067704D">
        <w:rPr>
          <w:rFonts w:ascii="Amalia" w:hAnsi="Amalia"/>
          <w:lang w:val="en-US"/>
        </w:rPr>
        <w:t xml:space="preserve">obligation to grant to the Customer and relevant competent and resolution authorities the same rights of access, inspection and audit </w:t>
      </w:r>
      <w:r w:rsidRPr="00D24267" w:rsidR="0067704D">
        <w:rPr>
          <w:rFonts w:ascii="Amalia" w:hAnsi="Amalia"/>
          <w:lang w:val="en-US"/>
        </w:rPr>
        <w:t xml:space="preserve">as granted to the Customer and relevant competent and resolution authorities by the Service Provider under this </w:t>
      </w:r>
      <w:r w:rsidRPr="00D24267" w:rsidR="004F1ED7">
        <w:rPr>
          <w:rFonts w:ascii="Amalia" w:hAnsi="Amalia"/>
          <w:lang w:val="en-US"/>
        </w:rPr>
        <w:t xml:space="preserve">Supplemental </w:t>
      </w:r>
      <w:proofErr w:type="gramStart"/>
      <w:r w:rsidRPr="00D24267" w:rsidR="004F1ED7">
        <w:rPr>
          <w:rFonts w:ascii="Amalia" w:hAnsi="Amalia"/>
          <w:lang w:val="en-US"/>
        </w:rPr>
        <w:t>Agreement</w:t>
      </w:r>
      <w:r w:rsidRPr="00D24267" w:rsidR="00711560">
        <w:rPr>
          <w:rFonts w:ascii="Amalia" w:hAnsi="Amalia"/>
          <w:lang w:val="en-US"/>
        </w:rPr>
        <w:t>;</w:t>
      </w:r>
      <w:proofErr w:type="gramEnd"/>
    </w:p>
    <w:p w:rsidRPr="00E10DFA" w:rsidR="00D31576" w:rsidP="00E10DFA" w:rsidRDefault="00D31576" w14:paraId="385DC4A3" w14:textId="77777777">
      <w:pPr>
        <w:pStyle w:val="Listenabsatz"/>
        <w:ind w:left="1287" w:hanging="720"/>
        <w:jc w:val="both"/>
        <w:rPr>
          <w:rFonts w:ascii="Amalia" w:hAnsi="Amalia"/>
          <w:sz w:val="16"/>
          <w:szCs w:val="16"/>
          <w:lang w:val="en-US"/>
        </w:rPr>
      </w:pPr>
    </w:p>
    <w:p w:rsidRPr="00D24267" w:rsidR="00FD694C" w:rsidP="00D24267" w:rsidRDefault="00106D14" w14:paraId="6C0423DA" w14:textId="560B8596">
      <w:pPr>
        <w:pStyle w:val="Listenabsatz"/>
        <w:ind w:left="1440" w:hanging="873"/>
        <w:jc w:val="both"/>
        <w:rPr>
          <w:rFonts w:ascii="Amalia" w:hAnsi="Amalia"/>
          <w:lang w:val="en-US"/>
        </w:rPr>
      </w:pPr>
      <w:r>
        <w:rPr>
          <w:rFonts w:ascii="Amalia" w:hAnsi="Amalia"/>
          <w:lang w:val="en-US"/>
        </w:rPr>
        <w:t>h)</w:t>
      </w:r>
      <w:r>
        <w:rPr>
          <w:rFonts w:ascii="Amalia" w:hAnsi="Amalia"/>
          <w:lang w:val="en-US"/>
        </w:rPr>
        <w:tab/>
      </w:r>
      <w:r w:rsidRPr="00D24267" w:rsidR="00246067">
        <w:rPr>
          <w:rFonts w:ascii="Amalia" w:hAnsi="Amalia"/>
          <w:lang w:val="en-US"/>
        </w:rPr>
        <w:t>be</w:t>
      </w:r>
      <w:r w:rsidRPr="00D24267" w:rsidR="00FD694C">
        <w:rPr>
          <w:rFonts w:ascii="Amalia" w:hAnsi="Amalia"/>
          <w:lang w:val="en-US"/>
        </w:rPr>
        <w:t xml:space="preserve"> able to identify, notify and inform the </w:t>
      </w:r>
      <w:r w:rsidRPr="00D24267" w:rsidR="00246067">
        <w:rPr>
          <w:rFonts w:ascii="Amalia" w:hAnsi="Amalia"/>
          <w:lang w:val="en-US"/>
        </w:rPr>
        <w:t>Customer</w:t>
      </w:r>
      <w:r w:rsidRPr="00D24267" w:rsidR="00FD694C">
        <w:rPr>
          <w:rFonts w:ascii="Amalia" w:hAnsi="Amalia"/>
          <w:lang w:val="en-US"/>
        </w:rPr>
        <w:t xml:space="preserve"> of any </w:t>
      </w:r>
      <w:r>
        <w:rPr>
          <w:rFonts w:ascii="Amalia" w:hAnsi="Amalia"/>
          <w:lang w:val="en-US"/>
        </w:rPr>
        <w:t>S</w:t>
      </w:r>
      <w:r w:rsidRPr="00D24267" w:rsidR="00FD694C">
        <w:rPr>
          <w:rFonts w:ascii="Amalia" w:hAnsi="Amalia"/>
          <w:lang w:val="en-US"/>
        </w:rPr>
        <w:t>ubcontractor in the chain of subcontracting providing Services, and to provide all relevant information that may be necessary for the assessment</w:t>
      </w:r>
      <w:r w:rsidRPr="00D24267" w:rsidR="000E2350">
        <w:rPr>
          <w:rFonts w:ascii="Amalia" w:hAnsi="Amalia"/>
          <w:lang w:val="en-US"/>
        </w:rPr>
        <w:t xml:space="preserve"> by the Customer</w:t>
      </w:r>
      <w:r w:rsidRPr="00D24267" w:rsidR="00866BB8">
        <w:rPr>
          <w:rFonts w:ascii="Amalia" w:hAnsi="Amalia"/>
          <w:lang w:val="en-US"/>
        </w:rPr>
        <w:t>;</w:t>
      </w:r>
      <w:r w:rsidRPr="00D24267" w:rsidR="00711560">
        <w:rPr>
          <w:rFonts w:ascii="Amalia" w:hAnsi="Amalia"/>
          <w:lang w:val="en-US"/>
        </w:rPr>
        <w:t xml:space="preserve"> and</w:t>
      </w:r>
    </w:p>
    <w:p w:rsidRPr="00D24267" w:rsidR="00D67CC6" w:rsidP="00FE7F19" w:rsidRDefault="00106D14" w14:paraId="322CEE31" w14:textId="39150BEC">
      <w:pPr>
        <w:pStyle w:val="Listenabsatz"/>
        <w:ind w:left="1440" w:hanging="873"/>
        <w:jc w:val="both"/>
        <w:rPr>
          <w:rFonts w:ascii="Amalia" w:hAnsi="Amalia"/>
          <w:lang w:val="en-US"/>
        </w:rPr>
      </w:pPr>
      <w:proofErr w:type="spellStart"/>
      <w:r>
        <w:rPr>
          <w:rFonts w:ascii="Amalia" w:hAnsi="Amalia"/>
          <w:lang w:val="en-US"/>
        </w:rPr>
        <w:t>i</w:t>
      </w:r>
      <w:proofErr w:type="spellEnd"/>
      <w:r>
        <w:rPr>
          <w:rFonts w:ascii="Amalia" w:hAnsi="Amalia"/>
          <w:lang w:val="en-US"/>
        </w:rPr>
        <w:t>)</w:t>
      </w:r>
      <w:r w:rsidR="00D24267">
        <w:rPr>
          <w:rFonts w:ascii="Amalia" w:hAnsi="Amalia"/>
          <w:lang w:val="en-US"/>
        </w:rPr>
        <w:tab/>
      </w:r>
      <w:r w:rsidRPr="00D24267" w:rsidR="00FD694C">
        <w:rPr>
          <w:rFonts w:ascii="Amalia" w:hAnsi="Amalia"/>
          <w:lang w:val="en-US"/>
        </w:rPr>
        <w:t xml:space="preserve">ensure the contingency of the Services throughout the chain of </w:t>
      </w:r>
      <w:r w:rsidRPr="00D24267" w:rsidR="00711560">
        <w:rPr>
          <w:rFonts w:ascii="Amalia" w:hAnsi="Amalia"/>
          <w:lang w:val="en-US"/>
        </w:rPr>
        <w:t>s</w:t>
      </w:r>
      <w:r w:rsidRPr="00D24267" w:rsidR="00FD694C">
        <w:rPr>
          <w:rFonts w:ascii="Amalia" w:hAnsi="Amalia"/>
          <w:lang w:val="en-US"/>
        </w:rPr>
        <w:t xml:space="preserve">ubcontractors in case of failure by a </w:t>
      </w:r>
      <w:r w:rsidRPr="00D24267" w:rsidR="00711560">
        <w:rPr>
          <w:rFonts w:ascii="Amalia" w:hAnsi="Amalia"/>
          <w:lang w:val="en-US"/>
        </w:rPr>
        <w:t>s</w:t>
      </w:r>
      <w:r w:rsidRPr="00D24267" w:rsidR="00FD694C">
        <w:rPr>
          <w:rFonts w:ascii="Amalia" w:hAnsi="Amalia"/>
          <w:lang w:val="en-US"/>
        </w:rPr>
        <w:t>ubcontractor to meet its contractual obligations</w:t>
      </w:r>
      <w:r w:rsidRPr="00D24267" w:rsidR="00BF430D">
        <w:rPr>
          <w:rFonts w:ascii="Amalia" w:hAnsi="Amalia"/>
          <w:lang w:val="en-US"/>
        </w:rPr>
        <w:t>.</w:t>
      </w:r>
    </w:p>
    <w:p w:rsidRPr="00D24267" w:rsidR="00FE6ABC" w:rsidP="00FE6ABC" w:rsidRDefault="00600463" w14:paraId="25318C52" w14:textId="70A91085">
      <w:pPr>
        <w:jc w:val="both"/>
        <w:rPr>
          <w:rFonts w:ascii="Amalia" w:hAnsi="Amalia"/>
          <w:lang w:val="en-GB"/>
        </w:rPr>
      </w:pPr>
      <w:r>
        <w:rPr>
          <w:rFonts w:ascii="Amalia" w:hAnsi="Amalia"/>
          <w:lang w:val="en-US"/>
        </w:rPr>
        <w:t>6</w:t>
      </w:r>
      <w:r w:rsidR="00106D14">
        <w:rPr>
          <w:rFonts w:ascii="Amalia" w:hAnsi="Amalia"/>
          <w:lang w:val="en-US"/>
        </w:rPr>
        <w:t>.4</w:t>
      </w:r>
      <w:r w:rsidR="00106D14">
        <w:rPr>
          <w:rFonts w:ascii="Amalia" w:hAnsi="Amalia"/>
          <w:lang w:val="en-US"/>
        </w:rPr>
        <w:tab/>
      </w:r>
      <w:r w:rsidRPr="00D24267" w:rsidR="00FD694C">
        <w:rPr>
          <w:rFonts w:ascii="Amalia" w:hAnsi="Amalia"/>
          <w:lang w:val="en-US"/>
        </w:rPr>
        <w:t>The Customer</w:t>
      </w:r>
      <w:r w:rsidRPr="00D24267" w:rsidR="000E2350">
        <w:rPr>
          <w:rFonts w:ascii="Amalia" w:hAnsi="Amalia"/>
          <w:lang w:val="en-US"/>
        </w:rPr>
        <w:t xml:space="preserve"> </w:t>
      </w:r>
      <w:r w:rsidRPr="00D24267" w:rsidR="00711560">
        <w:rPr>
          <w:rFonts w:ascii="Amalia" w:hAnsi="Amalia"/>
          <w:lang w:val="en-US"/>
        </w:rPr>
        <w:t>shall have</w:t>
      </w:r>
      <w:r w:rsidRPr="00D24267" w:rsidR="00FD694C">
        <w:rPr>
          <w:rFonts w:ascii="Amalia" w:hAnsi="Amalia"/>
          <w:lang w:val="en-US"/>
        </w:rPr>
        <w:t xml:space="preserve"> the right to request </w:t>
      </w:r>
      <w:r w:rsidRPr="00D24267" w:rsidR="00711560">
        <w:rPr>
          <w:rFonts w:ascii="Amalia" w:hAnsi="Amalia"/>
          <w:lang w:val="en-US"/>
        </w:rPr>
        <w:t xml:space="preserve">a copy of </w:t>
      </w:r>
      <w:r w:rsidRPr="00D24267" w:rsidR="00FD694C">
        <w:rPr>
          <w:rFonts w:ascii="Amalia" w:hAnsi="Amalia"/>
          <w:lang w:val="en-US"/>
        </w:rPr>
        <w:t xml:space="preserve">the </w:t>
      </w:r>
      <w:r w:rsidRPr="00D24267" w:rsidR="00711560">
        <w:rPr>
          <w:rFonts w:ascii="Amalia" w:hAnsi="Amalia"/>
          <w:lang w:val="en-US"/>
        </w:rPr>
        <w:t>subcontracting agreement</w:t>
      </w:r>
      <w:r w:rsidRPr="00D24267" w:rsidR="000E2350">
        <w:rPr>
          <w:rFonts w:ascii="Amalia" w:hAnsi="Amalia"/>
          <w:lang w:val="en-US"/>
        </w:rPr>
        <w:t xml:space="preserve"> with </w:t>
      </w:r>
      <w:r w:rsidR="006C5034">
        <w:rPr>
          <w:rFonts w:ascii="Amalia" w:hAnsi="Amalia"/>
          <w:lang w:val="en-US"/>
        </w:rPr>
        <w:t>a</w:t>
      </w:r>
      <w:r w:rsidRPr="00D24267" w:rsidR="000E2350">
        <w:rPr>
          <w:rFonts w:ascii="Amalia" w:hAnsi="Amalia"/>
          <w:lang w:val="en-US"/>
        </w:rPr>
        <w:t xml:space="preserve"> </w:t>
      </w:r>
      <w:r w:rsidR="00106D14">
        <w:rPr>
          <w:rFonts w:ascii="Amalia" w:hAnsi="Amalia"/>
          <w:lang w:val="en-US"/>
        </w:rPr>
        <w:t>S</w:t>
      </w:r>
      <w:r w:rsidRPr="00D24267" w:rsidR="000E2350">
        <w:rPr>
          <w:rFonts w:ascii="Amalia" w:hAnsi="Amalia"/>
          <w:lang w:val="en-US"/>
        </w:rPr>
        <w:t>ubcontractor</w:t>
      </w:r>
      <w:r w:rsidRPr="00D24267" w:rsidR="00FE6ABC">
        <w:rPr>
          <w:rFonts w:ascii="Amalia" w:hAnsi="Amalia"/>
          <w:lang w:val="en-US"/>
        </w:rPr>
        <w:t xml:space="preserve">. </w:t>
      </w:r>
      <w:r w:rsidRPr="00D24267" w:rsidR="00FE6ABC">
        <w:rPr>
          <w:rFonts w:ascii="Amalia" w:hAnsi="Amalia"/>
          <w:lang w:val="en-GB"/>
        </w:rPr>
        <w:t xml:space="preserve">The Service Provider may black out financial information and other confidential information, if such information is not required by the Customer to </w:t>
      </w:r>
      <w:r w:rsidRPr="00D24267" w:rsidR="00711560">
        <w:rPr>
          <w:rFonts w:ascii="Amalia" w:hAnsi="Amalia"/>
          <w:lang w:val="en-GB"/>
        </w:rPr>
        <w:t>evidence that the terms of the subcontracting agreement fulfil the requirements referred to herein</w:t>
      </w:r>
      <w:r w:rsidRPr="00D24267" w:rsidR="00FE6ABC">
        <w:rPr>
          <w:rFonts w:ascii="Amalia" w:hAnsi="Amalia"/>
          <w:lang w:val="en-GB"/>
        </w:rPr>
        <w:t>.</w:t>
      </w:r>
    </w:p>
    <w:p w:rsidRPr="00D24267" w:rsidR="00FD694C" w:rsidP="00E01CC2" w:rsidRDefault="00600463" w14:paraId="6223779B" w14:textId="0C668007">
      <w:pPr>
        <w:jc w:val="both"/>
        <w:rPr>
          <w:rFonts w:ascii="Amalia" w:hAnsi="Amalia"/>
          <w:lang w:val="en-US"/>
        </w:rPr>
      </w:pPr>
      <w:r>
        <w:rPr>
          <w:rFonts w:ascii="Amalia" w:hAnsi="Amalia"/>
          <w:lang w:val="en-US"/>
        </w:rPr>
        <w:t>6</w:t>
      </w:r>
      <w:r w:rsidR="00106D14">
        <w:rPr>
          <w:rFonts w:ascii="Amalia" w:hAnsi="Amalia"/>
          <w:lang w:val="en-US"/>
        </w:rPr>
        <w:t>.5</w:t>
      </w:r>
      <w:r w:rsidR="00106D14">
        <w:rPr>
          <w:rFonts w:ascii="Amalia" w:hAnsi="Amalia"/>
          <w:lang w:val="en-US"/>
        </w:rPr>
        <w:tab/>
      </w:r>
      <w:r w:rsidRPr="00D24267" w:rsidR="00FE6ABC">
        <w:rPr>
          <w:rFonts w:ascii="Amalia" w:hAnsi="Amalia"/>
          <w:lang w:val="en-US"/>
        </w:rPr>
        <w:t xml:space="preserve">The Customer </w:t>
      </w:r>
      <w:r w:rsidRPr="00D24267" w:rsidR="00BF430D">
        <w:rPr>
          <w:rFonts w:ascii="Amalia" w:hAnsi="Amalia"/>
          <w:lang w:val="en-US"/>
        </w:rPr>
        <w:t xml:space="preserve">will </w:t>
      </w:r>
      <w:r w:rsidRPr="00D24267" w:rsidR="00FD694C">
        <w:rPr>
          <w:rFonts w:ascii="Amalia" w:hAnsi="Amalia"/>
          <w:lang w:val="en-US"/>
        </w:rPr>
        <w:t xml:space="preserve">inform the </w:t>
      </w:r>
      <w:r w:rsidRPr="00D24267" w:rsidR="00FE6ABC">
        <w:rPr>
          <w:rFonts w:ascii="Amalia" w:hAnsi="Amalia"/>
          <w:lang w:val="en-US"/>
        </w:rPr>
        <w:t>Service</w:t>
      </w:r>
      <w:r w:rsidRPr="00D24267" w:rsidR="00BF430D">
        <w:rPr>
          <w:rFonts w:ascii="Amalia" w:hAnsi="Amalia"/>
          <w:lang w:val="en-US"/>
        </w:rPr>
        <w:t xml:space="preserve"> </w:t>
      </w:r>
      <w:r w:rsidRPr="00D24267" w:rsidR="00FD694C">
        <w:rPr>
          <w:rFonts w:ascii="Amalia" w:hAnsi="Amalia"/>
          <w:lang w:val="en-US"/>
        </w:rPr>
        <w:t xml:space="preserve">Provider about its </w:t>
      </w:r>
      <w:r w:rsidRPr="00D24267" w:rsidR="00507752">
        <w:rPr>
          <w:rFonts w:ascii="Amalia" w:hAnsi="Amalia"/>
          <w:lang w:val="en-US"/>
        </w:rPr>
        <w:t>r</w:t>
      </w:r>
      <w:r w:rsidRPr="00D24267" w:rsidR="00FD694C">
        <w:rPr>
          <w:rFonts w:ascii="Amalia" w:hAnsi="Amalia"/>
          <w:lang w:val="en-US"/>
        </w:rPr>
        <w:t xml:space="preserve">isk </w:t>
      </w:r>
      <w:r w:rsidRPr="00D24267" w:rsidR="00507752">
        <w:rPr>
          <w:rFonts w:ascii="Amalia" w:hAnsi="Amalia"/>
          <w:lang w:val="en-US"/>
        </w:rPr>
        <w:t>a</w:t>
      </w:r>
      <w:r w:rsidRPr="00D24267" w:rsidR="00FD694C">
        <w:rPr>
          <w:rFonts w:ascii="Amalia" w:hAnsi="Amalia"/>
          <w:lang w:val="en-US"/>
        </w:rPr>
        <w:t xml:space="preserve">ssessment results on planned </w:t>
      </w:r>
      <w:r w:rsidRPr="00D24267" w:rsidR="00FE6ABC">
        <w:rPr>
          <w:rFonts w:ascii="Amalia" w:hAnsi="Amalia"/>
          <w:lang w:val="en-US"/>
        </w:rPr>
        <w:t>s</w:t>
      </w:r>
      <w:r w:rsidRPr="00D24267" w:rsidR="00FD694C">
        <w:rPr>
          <w:rFonts w:ascii="Amalia" w:hAnsi="Amalia"/>
          <w:lang w:val="en-US"/>
        </w:rPr>
        <w:t>ubcontracting</w:t>
      </w:r>
      <w:r w:rsidRPr="00D24267" w:rsidR="00711560">
        <w:rPr>
          <w:rFonts w:ascii="Amalia" w:hAnsi="Amalia"/>
          <w:lang w:val="en-US"/>
        </w:rPr>
        <w:t>,</w:t>
      </w:r>
      <w:r w:rsidRPr="00D24267" w:rsidR="00FD694C">
        <w:rPr>
          <w:rFonts w:ascii="Amalia" w:hAnsi="Amalia"/>
          <w:lang w:val="en-US"/>
        </w:rPr>
        <w:t xml:space="preserve"> </w:t>
      </w:r>
      <w:r w:rsidRPr="00D24267" w:rsidR="00711560">
        <w:rPr>
          <w:rFonts w:ascii="Amalia" w:hAnsi="Amalia"/>
          <w:lang w:val="en-US"/>
        </w:rPr>
        <w:t xml:space="preserve">and, </w:t>
      </w:r>
      <w:r w:rsidRPr="00D24267" w:rsidR="00FD694C">
        <w:rPr>
          <w:rFonts w:ascii="Amalia" w:hAnsi="Amalia"/>
          <w:lang w:val="en-US"/>
        </w:rPr>
        <w:t xml:space="preserve">in case it exceeds the </w:t>
      </w:r>
      <w:r w:rsidRPr="00D24267" w:rsidR="00CF02A2">
        <w:rPr>
          <w:rFonts w:ascii="Amalia" w:hAnsi="Amalia"/>
          <w:lang w:val="en-US"/>
        </w:rPr>
        <w:t>Customer</w:t>
      </w:r>
      <w:r w:rsidRPr="00D24267" w:rsidR="00FD694C">
        <w:rPr>
          <w:rFonts w:ascii="Amalia" w:hAnsi="Amalia"/>
          <w:lang w:val="en-US"/>
        </w:rPr>
        <w:t>’s risk tolerance</w:t>
      </w:r>
      <w:r w:rsidRPr="00D24267" w:rsidR="00711560">
        <w:rPr>
          <w:rFonts w:ascii="Amalia" w:hAnsi="Amalia"/>
          <w:lang w:val="en-US"/>
        </w:rPr>
        <w:t>,</w:t>
      </w:r>
      <w:r w:rsidRPr="00D24267" w:rsidR="00FD694C">
        <w:rPr>
          <w:rFonts w:ascii="Amalia" w:hAnsi="Amalia"/>
          <w:lang w:val="en-US"/>
        </w:rPr>
        <w:t xml:space="preserve"> </w:t>
      </w:r>
      <w:r w:rsidRPr="00D24267" w:rsidR="00711560">
        <w:rPr>
          <w:rFonts w:ascii="Amalia" w:hAnsi="Amalia"/>
          <w:lang w:val="en-US"/>
        </w:rPr>
        <w:t>the Customer shall be entitled to</w:t>
      </w:r>
      <w:r w:rsidRPr="00D24267" w:rsidR="00FD694C">
        <w:rPr>
          <w:rFonts w:ascii="Amalia" w:hAnsi="Amalia"/>
          <w:lang w:val="en-US"/>
        </w:rPr>
        <w:t xml:space="preserve"> </w:t>
      </w:r>
      <w:r w:rsidRPr="00D24267" w:rsidR="00711560">
        <w:rPr>
          <w:rFonts w:ascii="Amalia" w:hAnsi="Amalia"/>
          <w:lang w:val="en-US"/>
        </w:rPr>
        <w:t>disagree with</w:t>
      </w:r>
      <w:r w:rsidRPr="00D24267" w:rsidR="00FD694C">
        <w:rPr>
          <w:rFonts w:ascii="Amalia" w:hAnsi="Amalia"/>
          <w:lang w:val="en-US"/>
        </w:rPr>
        <w:t xml:space="preserve"> the proposed subcontracting</w:t>
      </w:r>
      <w:r w:rsidRPr="00D24267" w:rsidR="00711560">
        <w:rPr>
          <w:rFonts w:ascii="Amalia" w:hAnsi="Amalia"/>
          <w:lang w:val="en-US"/>
        </w:rPr>
        <w:t>, or to demand</w:t>
      </w:r>
      <w:r w:rsidRPr="00D24267" w:rsidR="00FD694C">
        <w:rPr>
          <w:rFonts w:ascii="Amalia" w:hAnsi="Amalia"/>
          <w:lang w:val="en-US"/>
        </w:rPr>
        <w:t xml:space="preserve"> changes </w:t>
      </w:r>
      <w:r w:rsidRPr="00D24267" w:rsidR="00711560">
        <w:rPr>
          <w:rFonts w:ascii="Amalia" w:hAnsi="Amalia"/>
          <w:lang w:val="en-US"/>
        </w:rPr>
        <w:t>being made to the terms of any such proposed subcontracting prior</w:t>
      </w:r>
      <w:r w:rsidRPr="00D24267" w:rsidR="00FD694C">
        <w:rPr>
          <w:rFonts w:ascii="Amalia" w:hAnsi="Amalia"/>
          <w:lang w:val="en-US"/>
        </w:rPr>
        <w:t xml:space="preserve"> </w:t>
      </w:r>
      <w:r w:rsidRPr="00D24267" w:rsidR="00711560">
        <w:rPr>
          <w:rFonts w:ascii="Amalia" w:hAnsi="Amalia"/>
          <w:lang w:val="en-US"/>
        </w:rPr>
        <w:t xml:space="preserve">to </w:t>
      </w:r>
      <w:r w:rsidRPr="00D24267" w:rsidR="00FD694C">
        <w:rPr>
          <w:rFonts w:ascii="Amalia" w:hAnsi="Amalia"/>
          <w:lang w:val="en-US"/>
        </w:rPr>
        <w:t>their implementation.</w:t>
      </w:r>
    </w:p>
    <w:p w:rsidRPr="00D24267" w:rsidR="0064651F" w:rsidP="00D75BC4" w:rsidRDefault="00600463" w14:paraId="26D89B44" w14:textId="20EBAE43">
      <w:pPr>
        <w:jc w:val="both"/>
        <w:rPr>
          <w:rFonts w:ascii="Amalia" w:hAnsi="Amalia"/>
          <w:lang w:val="en-US"/>
        </w:rPr>
      </w:pPr>
      <w:r>
        <w:rPr>
          <w:rFonts w:ascii="Amalia" w:hAnsi="Amalia"/>
          <w:lang w:val="en-US"/>
        </w:rPr>
        <w:t>6</w:t>
      </w:r>
      <w:r w:rsidR="00106D14">
        <w:rPr>
          <w:rFonts w:ascii="Amalia" w:hAnsi="Amalia"/>
          <w:lang w:val="en-US"/>
        </w:rPr>
        <w:t>.6</w:t>
      </w:r>
      <w:r w:rsidR="00106D14">
        <w:rPr>
          <w:rFonts w:ascii="Amalia" w:hAnsi="Amalia"/>
          <w:lang w:val="en-US"/>
        </w:rPr>
        <w:tab/>
      </w:r>
      <w:r w:rsidRPr="00D24267" w:rsidR="00C35DE8">
        <w:rPr>
          <w:rFonts w:ascii="Amalia" w:hAnsi="Amalia"/>
          <w:lang w:val="en-US"/>
        </w:rPr>
        <w:t xml:space="preserve">The </w:t>
      </w:r>
      <w:r w:rsidRPr="00D24267" w:rsidR="009B596E">
        <w:rPr>
          <w:rFonts w:ascii="Amalia" w:hAnsi="Amalia"/>
          <w:lang w:val="en-US"/>
        </w:rPr>
        <w:t xml:space="preserve">Service Provider will, in the relevant agreement for any such subcontracting agree with the </w:t>
      </w:r>
      <w:r w:rsidR="00106D14">
        <w:rPr>
          <w:rFonts w:ascii="Amalia" w:hAnsi="Amalia"/>
          <w:lang w:val="en-US"/>
        </w:rPr>
        <w:t>S</w:t>
      </w:r>
      <w:r w:rsidRPr="00D24267" w:rsidR="009B596E">
        <w:rPr>
          <w:rFonts w:ascii="Amalia" w:hAnsi="Amalia"/>
          <w:lang w:val="en-US"/>
        </w:rPr>
        <w:t xml:space="preserve">ubcontractor that the </w:t>
      </w:r>
      <w:r w:rsidRPr="00D24267" w:rsidR="00C35DE8">
        <w:rPr>
          <w:rFonts w:ascii="Amalia" w:hAnsi="Amalia"/>
          <w:lang w:val="en-US"/>
        </w:rPr>
        <w:t>Customer</w:t>
      </w:r>
      <w:r w:rsidRPr="00D24267" w:rsidR="0064651F">
        <w:rPr>
          <w:rFonts w:ascii="Amalia" w:hAnsi="Amalia"/>
          <w:lang w:val="en-US"/>
        </w:rPr>
        <w:t xml:space="preserve"> has </w:t>
      </w:r>
      <w:r w:rsidRPr="00D24267" w:rsidR="009B596E">
        <w:rPr>
          <w:rFonts w:ascii="Amalia" w:hAnsi="Amalia"/>
          <w:lang w:val="en-US"/>
        </w:rPr>
        <w:t xml:space="preserve">direct </w:t>
      </w:r>
      <w:r w:rsidRPr="00D24267" w:rsidR="0064651F">
        <w:rPr>
          <w:rFonts w:ascii="Amalia" w:hAnsi="Amalia"/>
          <w:lang w:val="en-US"/>
        </w:rPr>
        <w:t xml:space="preserve">termination rights in accordance with </w:t>
      </w:r>
      <w:r w:rsidR="00106D14">
        <w:rPr>
          <w:rFonts w:ascii="Amalia" w:hAnsi="Amalia"/>
          <w:lang w:val="en-US"/>
        </w:rPr>
        <w:t>Clause</w:t>
      </w:r>
      <w:r w:rsidRPr="00D24267" w:rsidR="0064651F">
        <w:rPr>
          <w:rFonts w:ascii="Amalia" w:hAnsi="Amalia"/>
          <w:lang w:val="en-US"/>
        </w:rPr>
        <w:t xml:space="preserve"> </w:t>
      </w:r>
      <w:r>
        <w:rPr>
          <w:rFonts w:ascii="Amalia" w:hAnsi="Amalia"/>
          <w:lang w:val="en-US"/>
        </w:rPr>
        <w:t>9</w:t>
      </w:r>
      <w:r w:rsidRPr="00D24267" w:rsidR="00BF430D">
        <w:rPr>
          <w:rFonts w:ascii="Amalia" w:hAnsi="Amalia"/>
          <w:lang w:val="en-US"/>
        </w:rPr>
        <w:t xml:space="preserve"> of this </w:t>
      </w:r>
      <w:r w:rsidRPr="00D24267" w:rsidR="004F1ED7">
        <w:rPr>
          <w:rFonts w:ascii="Amalia" w:hAnsi="Amalia"/>
          <w:lang w:val="en-US"/>
        </w:rPr>
        <w:t>Supplemental Agreement</w:t>
      </w:r>
      <w:r w:rsidRPr="00D24267" w:rsidR="0064651F">
        <w:rPr>
          <w:rFonts w:ascii="Amalia" w:hAnsi="Amalia"/>
          <w:lang w:val="en-US"/>
        </w:rPr>
        <w:t xml:space="preserve"> </w:t>
      </w:r>
      <w:r w:rsidRPr="00D24267" w:rsidR="00711560">
        <w:rPr>
          <w:rFonts w:ascii="Amalia" w:hAnsi="Amalia"/>
          <w:lang w:val="en-US"/>
        </w:rPr>
        <w:t>and</w:t>
      </w:r>
      <w:r w:rsidRPr="00D24267" w:rsidR="0064651F">
        <w:rPr>
          <w:rFonts w:ascii="Amalia" w:hAnsi="Amalia"/>
          <w:lang w:val="en-US"/>
        </w:rPr>
        <w:t xml:space="preserve"> in accordance with the circumstances set out under Art 28(7) </w:t>
      </w:r>
      <w:r w:rsidRPr="00D24267" w:rsidR="0067704D">
        <w:rPr>
          <w:rFonts w:ascii="Amalia" w:hAnsi="Amalia"/>
          <w:lang w:val="en-US"/>
        </w:rPr>
        <w:t>DORA</w:t>
      </w:r>
      <w:r w:rsidRPr="00D24267" w:rsidR="0064651F">
        <w:rPr>
          <w:rFonts w:ascii="Amalia" w:hAnsi="Amalia"/>
          <w:lang w:val="en-US"/>
        </w:rPr>
        <w:t>.</w:t>
      </w:r>
    </w:p>
    <w:p w:rsidR="00CF02A2" w:rsidP="00D75BC4" w:rsidRDefault="00600463" w14:paraId="7FB153B9" w14:textId="77772C28">
      <w:pPr>
        <w:jc w:val="both"/>
        <w:rPr>
          <w:rFonts w:ascii="Amalia" w:hAnsi="Amalia"/>
          <w:lang w:val="en-US"/>
        </w:rPr>
      </w:pPr>
      <w:bookmarkStart w:name="_Hlk181110816" w:id="3"/>
      <w:r>
        <w:rPr>
          <w:rFonts w:ascii="Amalia" w:hAnsi="Amalia"/>
          <w:lang w:val="en-US"/>
        </w:rPr>
        <w:t>6</w:t>
      </w:r>
      <w:r w:rsidR="00106D14">
        <w:rPr>
          <w:rFonts w:ascii="Amalia" w:hAnsi="Amalia"/>
          <w:lang w:val="en-US"/>
        </w:rPr>
        <w:t>.7</w:t>
      </w:r>
      <w:r w:rsidR="00106D14">
        <w:rPr>
          <w:rFonts w:ascii="Amalia" w:hAnsi="Amalia"/>
          <w:lang w:val="en-US"/>
        </w:rPr>
        <w:tab/>
      </w:r>
      <w:r w:rsidRPr="00D24267" w:rsidR="00D02AF9">
        <w:rPr>
          <w:rFonts w:ascii="Amalia" w:hAnsi="Amalia"/>
          <w:lang w:val="en-US"/>
        </w:rPr>
        <w:t xml:space="preserve">The list of Subcontractors approved </w:t>
      </w:r>
      <w:r w:rsidR="00106D14">
        <w:rPr>
          <w:rFonts w:ascii="Amalia" w:hAnsi="Amalia"/>
          <w:lang w:val="en-US"/>
        </w:rPr>
        <w:t xml:space="preserve">(if any) </w:t>
      </w:r>
      <w:r w:rsidRPr="00D24267" w:rsidR="00D02AF9">
        <w:rPr>
          <w:rFonts w:ascii="Amalia" w:hAnsi="Amalia"/>
          <w:lang w:val="en-US"/>
        </w:rPr>
        <w:t xml:space="preserve">by the Customer as of the date of signing this </w:t>
      </w:r>
      <w:r w:rsidRPr="00D24267" w:rsidR="004F1ED7">
        <w:rPr>
          <w:rFonts w:ascii="Amalia" w:hAnsi="Amalia"/>
          <w:lang w:val="en-US"/>
        </w:rPr>
        <w:t>Supplemental Agreement</w:t>
      </w:r>
      <w:r w:rsidRPr="00D24267" w:rsidR="00D02AF9">
        <w:rPr>
          <w:rFonts w:ascii="Amalia" w:hAnsi="Amalia"/>
          <w:lang w:val="en-US"/>
        </w:rPr>
        <w:t xml:space="preserve"> is listed for each Agreement in Annex </w:t>
      </w:r>
      <w:r w:rsidR="00106D14">
        <w:rPr>
          <w:rFonts w:ascii="Amalia" w:hAnsi="Amalia"/>
          <w:lang w:val="en-US"/>
        </w:rPr>
        <w:t>1</w:t>
      </w:r>
      <w:r w:rsidRPr="00D24267" w:rsidR="00D02AF9">
        <w:rPr>
          <w:rFonts w:ascii="Amalia" w:hAnsi="Amalia"/>
          <w:lang w:val="en-US"/>
        </w:rPr>
        <w:t>.</w:t>
      </w:r>
      <w:bookmarkEnd w:id="3"/>
    </w:p>
    <w:p w:rsidRPr="00D24267" w:rsidR="00FE7F19" w:rsidP="00D75BC4" w:rsidRDefault="00FE7F19" w14:paraId="5C2A6E90" w14:textId="77777777">
      <w:pPr>
        <w:jc w:val="both"/>
        <w:rPr>
          <w:rFonts w:ascii="Amalia" w:hAnsi="Amalia"/>
          <w:lang w:val="en-US"/>
        </w:rPr>
      </w:pPr>
    </w:p>
    <w:p w:rsidRPr="00D24267" w:rsidR="00FD694C" w:rsidP="00FD694C" w:rsidRDefault="00FD694C" w14:paraId="38B2FF74" w14:textId="20B5E580">
      <w:pPr>
        <w:pStyle w:val="Listenabsatz"/>
        <w:numPr>
          <w:ilvl w:val="0"/>
          <w:numId w:val="1"/>
        </w:numPr>
        <w:rPr>
          <w:rFonts w:ascii="Amalia" w:hAnsi="Amalia"/>
          <w:b/>
          <w:lang w:val="en-US"/>
        </w:rPr>
      </w:pPr>
      <w:r w:rsidRPr="00D24267">
        <w:rPr>
          <w:rFonts w:ascii="Amalia" w:hAnsi="Amalia"/>
          <w:b/>
          <w:lang w:val="en-US"/>
        </w:rPr>
        <w:t>Audit</w:t>
      </w:r>
      <w:r w:rsidRPr="00D24267" w:rsidR="001655E3">
        <w:rPr>
          <w:rFonts w:ascii="Amalia" w:hAnsi="Amalia"/>
          <w:b/>
          <w:lang w:val="en-US"/>
        </w:rPr>
        <w:t>, Inspection</w:t>
      </w:r>
      <w:r w:rsidRPr="00D24267">
        <w:rPr>
          <w:rFonts w:ascii="Amalia" w:hAnsi="Amalia"/>
          <w:b/>
          <w:lang w:val="en-US"/>
        </w:rPr>
        <w:t xml:space="preserve"> </w:t>
      </w:r>
      <w:r w:rsidRPr="00D24267" w:rsidR="001655E3">
        <w:rPr>
          <w:rFonts w:ascii="Amalia" w:hAnsi="Amalia"/>
          <w:b/>
          <w:lang w:val="en-US"/>
        </w:rPr>
        <w:t xml:space="preserve">and Access </w:t>
      </w:r>
      <w:r w:rsidRPr="00D24267">
        <w:rPr>
          <w:rFonts w:ascii="Amalia" w:hAnsi="Amalia"/>
          <w:b/>
          <w:lang w:val="en-US"/>
        </w:rPr>
        <w:t>Rights</w:t>
      </w:r>
    </w:p>
    <w:p w:rsidR="00106D14" w:rsidP="00106D14" w:rsidRDefault="00600463" w14:paraId="10447A22" w14:textId="42FF5000">
      <w:pPr>
        <w:jc w:val="both"/>
        <w:rPr>
          <w:rFonts w:ascii="Amalia" w:hAnsi="Amalia"/>
          <w:bCs/>
          <w:lang w:val="en-US"/>
        </w:rPr>
      </w:pPr>
      <w:r>
        <w:rPr>
          <w:rFonts w:ascii="Amalia" w:hAnsi="Amalia"/>
          <w:bCs/>
          <w:lang w:val="en-US"/>
        </w:rPr>
        <w:t>7</w:t>
      </w:r>
      <w:r w:rsidR="00106D14">
        <w:rPr>
          <w:rFonts w:ascii="Amalia" w:hAnsi="Amalia"/>
          <w:bCs/>
          <w:lang w:val="en-US"/>
        </w:rPr>
        <w:t>.1</w:t>
      </w:r>
      <w:r w:rsidR="00106D14">
        <w:rPr>
          <w:rFonts w:ascii="Amalia" w:hAnsi="Amalia"/>
          <w:bCs/>
          <w:lang w:val="en-US"/>
        </w:rPr>
        <w:tab/>
      </w:r>
      <w:r w:rsidRPr="00D24267" w:rsidR="001655E3">
        <w:rPr>
          <w:rFonts w:ascii="Amalia" w:hAnsi="Amalia"/>
          <w:bCs/>
          <w:lang w:val="en-US"/>
        </w:rPr>
        <w:t xml:space="preserve">The </w:t>
      </w:r>
      <w:r w:rsidRPr="00D24267" w:rsidR="00711560">
        <w:rPr>
          <w:rFonts w:ascii="Amalia" w:hAnsi="Amalia"/>
          <w:bCs/>
          <w:lang w:val="en-US"/>
        </w:rPr>
        <w:t xml:space="preserve">Service Provider acknowledges and agrees that the </w:t>
      </w:r>
      <w:r w:rsidRPr="00D24267" w:rsidR="001655E3">
        <w:rPr>
          <w:rFonts w:ascii="Amalia" w:hAnsi="Amalia"/>
          <w:bCs/>
          <w:lang w:val="en-US"/>
        </w:rPr>
        <w:t xml:space="preserve">Customer </w:t>
      </w:r>
      <w:r w:rsidRPr="00D24267" w:rsidR="00711560">
        <w:rPr>
          <w:rFonts w:ascii="Amalia" w:hAnsi="Amalia"/>
          <w:bCs/>
          <w:lang w:val="en-US"/>
        </w:rPr>
        <w:t xml:space="preserve">and any competent supervising authority of the Customer as well as the competent Lead Overseer (as defined in the DORA and </w:t>
      </w:r>
      <w:r w:rsidR="00106D14">
        <w:rPr>
          <w:rFonts w:ascii="Amalia" w:hAnsi="Amalia"/>
          <w:bCs/>
          <w:lang w:val="en-US"/>
        </w:rPr>
        <w:t xml:space="preserve">in this Clause </w:t>
      </w:r>
      <w:r>
        <w:rPr>
          <w:rFonts w:ascii="Amalia" w:hAnsi="Amalia"/>
          <w:bCs/>
          <w:lang w:val="en-US"/>
        </w:rPr>
        <w:t>7</w:t>
      </w:r>
      <w:r w:rsidR="00106D14">
        <w:rPr>
          <w:rFonts w:ascii="Amalia" w:hAnsi="Amalia"/>
          <w:bCs/>
          <w:lang w:val="en-US"/>
        </w:rPr>
        <w:t xml:space="preserve">.1 </w:t>
      </w:r>
      <w:r w:rsidRPr="00D24267" w:rsidR="00711560">
        <w:rPr>
          <w:rFonts w:ascii="Amalia" w:hAnsi="Amalia"/>
          <w:bCs/>
          <w:lang w:val="en-US"/>
        </w:rPr>
        <w:t xml:space="preserve">each hereinafter a “Competent Authority”) </w:t>
      </w:r>
      <w:r w:rsidRPr="00D24267" w:rsidR="001655E3">
        <w:rPr>
          <w:rFonts w:ascii="Amalia" w:hAnsi="Amalia"/>
          <w:bCs/>
          <w:lang w:val="en-US"/>
        </w:rPr>
        <w:t xml:space="preserve">has </w:t>
      </w:r>
      <w:r w:rsidRPr="00D24267" w:rsidR="001655E3">
        <w:rPr>
          <w:rFonts w:ascii="Amalia" w:hAnsi="Amalia"/>
          <w:bCs/>
          <w:lang w:val="sk-SK"/>
        </w:rPr>
        <w:t>the right to monitor</w:t>
      </w:r>
      <w:r w:rsidRPr="00D24267" w:rsidR="001655E3">
        <w:rPr>
          <w:rFonts w:ascii="Amalia" w:hAnsi="Amalia" w:eastAsia="Times New Roman" w:cs="Times New Roman"/>
          <w:sz w:val="18"/>
          <w:lang w:val="en-GB"/>
        </w:rPr>
        <w:t xml:space="preserve"> </w:t>
      </w:r>
      <w:r w:rsidRPr="00D24267" w:rsidR="001655E3">
        <w:rPr>
          <w:rFonts w:ascii="Amalia" w:hAnsi="Amalia"/>
          <w:bCs/>
          <w:lang w:val="en-GB"/>
        </w:rPr>
        <w:t xml:space="preserve">the </w:t>
      </w:r>
      <w:r w:rsidRPr="00D24267" w:rsidR="004D7D43">
        <w:rPr>
          <w:rFonts w:ascii="Amalia" w:hAnsi="Amalia"/>
          <w:bCs/>
          <w:lang w:val="en-GB"/>
        </w:rPr>
        <w:t>performance of the Service Provider</w:t>
      </w:r>
      <w:r w:rsidRPr="00D24267" w:rsidR="001655E3">
        <w:rPr>
          <w:rFonts w:ascii="Amalia" w:hAnsi="Amalia"/>
          <w:bCs/>
          <w:lang w:val="en-GB"/>
        </w:rPr>
        <w:t xml:space="preserve"> at any time and for this purpose</w:t>
      </w:r>
      <w:r w:rsidRPr="00D24267" w:rsidR="00711560">
        <w:rPr>
          <w:rFonts w:ascii="Amalia" w:hAnsi="Amalia"/>
          <w:bCs/>
          <w:lang w:val="en-US"/>
        </w:rPr>
        <w:t xml:space="preserve"> t</w:t>
      </w:r>
      <w:r w:rsidRPr="00D24267" w:rsidR="00FD694C">
        <w:rPr>
          <w:rFonts w:ascii="Amalia" w:hAnsi="Amalia"/>
          <w:bCs/>
          <w:lang w:val="en-US"/>
        </w:rPr>
        <w:t>he Customer</w:t>
      </w:r>
      <w:r w:rsidRPr="00D24267" w:rsidR="004D7D43">
        <w:rPr>
          <w:rFonts w:ascii="Amalia" w:hAnsi="Amalia"/>
          <w:bCs/>
          <w:lang w:val="en-US"/>
        </w:rPr>
        <w:t xml:space="preserve"> and</w:t>
      </w:r>
      <w:r w:rsidRPr="00D24267" w:rsidR="001655E3">
        <w:rPr>
          <w:rFonts w:ascii="Amalia" w:hAnsi="Amalia"/>
          <w:bCs/>
          <w:lang w:val="en-US"/>
        </w:rPr>
        <w:t xml:space="preserve"> </w:t>
      </w:r>
      <w:r w:rsidRPr="00D24267" w:rsidR="00711560">
        <w:rPr>
          <w:rFonts w:ascii="Amalia" w:hAnsi="Amalia"/>
          <w:bCs/>
          <w:lang w:val="en-US"/>
        </w:rPr>
        <w:t xml:space="preserve">any </w:t>
      </w:r>
      <w:r w:rsidRPr="00D24267" w:rsidR="00CF02A2">
        <w:rPr>
          <w:rFonts w:ascii="Amalia" w:hAnsi="Amalia"/>
          <w:bCs/>
          <w:lang w:val="en-US"/>
        </w:rPr>
        <w:t>Competent Authorit</w:t>
      </w:r>
      <w:r w:rsidRPr="00D24267" w:rsidR="0071235F">
        <w:rPr>
          <w:rFonts w:ascii="Amalia" w:hAnsi="Amalia"/>
          <w:bCs/>
          <w:lang w:val="en-US"/>
        </w:rPr>
        <w:t>y</w:t>
      </w:r>
      <w:r w:rsidR="00106D14">
        <w:rPr>
          <w:rFonts w:ascii="Amalia" w:hAnsi="Amalia"/>
          <w:bCs/>
          <w:lang w:val="en-US"/>
        </w:rPr>
        <w:t xml:space="preserve"> </w:t>
      </w:r>
      <w:r w:rsidRPr="00D24267" w:rsidR="004D7D43">
        <w:rPr>
          <w:rFonts w:ascii="Amalia" w:hAnsi="Amalia"/>
          <w:bCs/>
          <w:lang w:val="en-US"/>
        </w:rPr>
        <w:t xml:space="preserve">or the </w:t>
      </w:r>
      <w:r w:rsidRPr="00D24267" w:rsidR="004D7D43">
        <w:rPr>
          <w:rFonts w:ascii="Amalia" w:hAnsi="Amalia"/>
          <w:lang w:val="en-GB"/>
        </w:rPr>
        <w:t xml:space="preserve">persons/third party nominated by the Customer or </w:t>
      </w:r>
      <w:r w:rsidRPr="00D24267" w:rsidR="0071235F">
        <w:rPr>
          <w:rFonts w:ascii="Amalia" w:hAnsi="Amalia"/>
          <w:lang w:val="en-GB"/>
        </w:rPr>
        <w:t>a</w:t>
      </w:r>
      <w:r w:rsidRPr="00D24267" w:rsidR="004D7D43">
        <w:rPr>
          <w:rFonts w:ascii="Amalia" w:hAnsi="Amalia"/>
          <w:lang w:val="en-GB"/>
        </w:rPr>
        <w:t xml:space="preserve"> Competent Authorit</w:t>
      </w:r>
      <w:r w:rsidRPr="00D24267" w:rsidR="0071235F">
        <w:rPr>
          <w:rFonts w:ascii="Amalia" w:hAnsi="Amalia"/>
          <w:lang w:val="en-GB"/>
        </w:rPr>
        <w:t>y</w:t>
      </w:r>
      <w:r w:rsidRPr="00D24267" w:rsidR="001655E3">
        <w:rPr>
          <w:rFonts w:ascii="Amalia" w:hAnsi="Amalia"/>
          <w:bCs/>
          <w:lang w:val="en-US"/>
        </w:rPr>
        <w:t xml:space="preserve"> </w:t>
      </w:r>
      <w:r w:rsidRPr="00D24267" w:rsidR="00FD694C">
        <w:rPr>
          <w:rFonts w:ascii="Amalia" w:hAnsi="Amalia"/>
          <w:bCs/>
          <w:lang w:val="en-US"/>
        </w:rPr>
        <w:t>h</w:t>
      </w:r>
      <w:r w:rsidRPr="00D24267" w:rsidR="004D7D43">
        <w:rPr>
          <w:rFonts w:ascii="Amalia" w:hAnsi="Amalia"/>
          <w:bCs/>
          <w:lang w:val="en-US"/>
        </w:rPr>
        <w:t>ave</w:t>
      </w:r>
      <w:r w:rsidR="00106D14">
        <w:rPr>
          <w:rFonts w:ascii="Amalia" w:hAnsi="Amalia"/>
          <w:bCs/>
          <w:lang w:val="en-US"/>
        </w:rPr>
        <w:t>:</w:t>
      </w:r>
    </w:p>
    <w:p w:rsidR="00106D14" w:rsidP="00D24267" w:rsidRDefault="00106D14" w14:paraId="286E7280" w14:textId="1391E957">
      <w:pPr>
        <w:spacing w:after="0" w:line="276" w:lineRule="auto"/>
        <w:ind w:left="1440" w:hanging="873"/>
        <w:jc w:val="both"/>
        <w:rPr>
          <w:rFonts w:ascii="Amalia" w:hAnsi="Amalia"/>
          <w:bCs/>
          <w:lang w:val="en-US"/>
        </w:rPr>
      </w:pPr>
      <w:r>
        <w:rPr>
          <w:rFonts w:ascii="Amalia" w:hAnsi="Amalia"/>
          <w:bCs/>
          <w:lang w:val="en-US"/>
        </w:rPr>
        <w:t>a</w:t>
      </w:r>
      <w:r w:rsidRPr="00D24267" w:rsidR="004D7D43">
        <w:rPr>
          <w:rFonts w:ascii="Amalia" w:hAnsi="Amalia"/>
          <w:bCs/>
          <w:lang w:val="en-US"/>
        </w:rPr>
        <w:t>)</w:t>
      </w:r>
      <w:r>
        <w:rPr>
          <w:rFonts w:ascii="Amalia" w:hAnsi="Amalia"/>
          <w:bCs/>
          <w:lang w:val="en-US"/>
        </w:rPr>
        <w:tab/>
      </w:r>
      <w:r w:rsidRPr="00D24267" w:rsidR="00FD694C">
        <w:rPr>
          <w:rFonts w:ascii="Amalia" w:hAnsi="Amalia"/>
          <w:bCs/>
          <w:lang w:val="en-US"/>
        </w:rPr>
        <w:t>unrestricted rights of access</w:t>
      </w:r>
      <w:r w:rsidRPr="00D24267" w:rsidR="004D7D43">
        <w:rPr>
          <w:rFonts w:ascii="Amalia" w:hAnsi="Amalia"/>
          <w:bCs/>
          <w:lang w:val="en-US"/>
        </w:rPr>
        <w:t xml:space="preserve"> </w:t>
      </w:r>
      <w:r w:rsidRPr="00D24267" w:rsidR="004D7D43">
        <w:rPr>
          <w:rFonts w:ascii="Amalia" w:hAnsi="Amalia"/>
          <w:lang w:val="en-GB"/>
        </w:rPr>
        <w:t xml:space="preserve">to all relevant business premises (head offices and operating centres), including relevant facilities, systems, networks, information and data used for the performance of the </w:t>
      </w:r>
      <w:proofErr w:type="gramStart"/>
      <w:r w:rsidRPr="00D24267" w:rsidR="004D7D43">
        <w:rPr>
          <w:rFonts w:ascii="Amalia" w:hAnsi="Amalia"/>
          <w:lang w:val="en-GB"/>
        </w:rPr>
        <w:t>Services</w:t>
      </w:r>
      <w:r>
        <w:rPr>
          <w:rFonts w:ascii="Amalia" w:hAnsi="Amalia"/>
          <w:bCs/>
          <w:lang w:val="en-US"/>
        </w:rPr>
        <w:t>;</w:t>
      </w:r>
      <w:proofErr w:type="gramEnd"/>
    </w:p>
    <w:p w:rsidR="00106D14" w:rsidP="13B11DC0" w:rsidRDefault="00106D14" w14:paraId="27B5B832" w14:textId="74E1B699">
      <w:pPr>
        <w:spacing w:after="0" w:line="276" w:lineRule="auto"/>
        <w:ind w:left="709" w:hanging="142"/>
        <w:jc w:val="both"/>
        <w:rPr>
          <w:rFonts w:ascii="Amalia" w:hAnsi="Amalia"/>
          <w:lang w:val="en-US"/>
        </w:rPr>
      </w:pPr>
      <w:r w:rsidRPr="13B11DC0" w:rsidR="00106D14">
        <w:rPr>
          <w:rFonts w:ascii="Amalia" w:hAnsi="Amalia"/>
          <w:lang w:val="en-US"/>
        </w:rPr>
        <w:t>b</w:t>
      </w:r>
      <w:r w:rsidRPr="13B11DC0" w:rsidR="004D7D43">
        <w:rPr>
          <w:rFonts w:ascii="Amalia" w:hAnsi="Amalia"/>
          <w:lang w:val="en-US"/>
        </w:rPr>
        <w:t>)</w:t>
      </w:r>
      <w:r w:rsidRPr="13B11DC0" w:rsidR="190468DB">
        <w:rPr>
          <w:rFonts w:ascii="Amalia" w:hAnsi="Amalia"/>
          <w:lang w:val="en-US"/>
        </w:rPr>
        <w:t xml:space="preserve">  </w:t>
      </w:r>
      <w:r w:rsidRPr="13B11DC0" w:rsidR="004D7D43">
        <w:rPr>
          <w:rFonts w:ascii="Amalia" w:hAnsi="Amalia"/>
          <w:lang w:val="en-US"/>
        </w:rPr>
        <w:t xml:space="preserve">rights of </w:t>
      </w:r>
      <w:r w:rsidRPr="13B11DC0" w:rsidR="00FD694C">
        <w:rPr>
          <w:rFonts w:ascii="Amalia" w:hAnsi="Amalia"/>
          <w:lang w:val="en-US"/>
        </w:rPr>
        <w:t>inspection and audit</w:t>
      </w:r>
      <w:r w:rsidRPr="13B11DC0" w:rsidR="00106D14">
        <w:rPr>
          <w:rFonts w:ascii="Amalia" w:hAnsi="Amalia"/>
          <w:lang w:val="en-US"/>
        </w:rPr>
        <w:t>; and</w:t>
      </w:r>
    </w:p>
    <w:p w:rsidRPr="00D24267" w:rsidR="00CF02A2" w:rsidP="00D24267" w:rsidRDefault="00106D14" w14:paraId="2E618B30" w14:textId="238F2DD8">
      <w:pPr>
        <w:spacing w:line="276" w:lineRule="auto"/>
        <w:ind w:left="1440" w:hanging="873"/>
        <w:jc w:val="both"/>
        <w:rPr>
          <w:rFonts w:ascii="Amalia" w:hAnsi="Amalia"/>
          <w:bCs/>
          <w:lang w:val="en-US"/>
        </w:rPr>
      </w:pPr>
      <w:r>
        <w:rPr>
          <w:rFonts w:ascii="Amalia" w:hAnsi="Amalia"/>
          <w:bCs/>
          <w:lang w:val="en-US"/>
        </w:rPr>
        <w:t>c</w:t>
      </w:r>
      <w:r w:rsidRPr="00D24267" w:rsidR="004D7D43">
        <w:rPr>
          <w:rFonts w:ascii="Amalia" w:hAnsi="Amalia"/>
          <w:bCs/>
          <w:lang w:val="en-US"/>
        </w:rPr>
        <w:t>)</w:t>
      </w:r>
      <w:r>
        <w:rPr>
          <w:rFonts w:ascii="Amalia" w:hAnsi="Amalia"/>
          <w:bCs/>
          <w:lang w:val="en-US"/>
        </w:rPr>
        <w:tab/>
      </w:r>
      <w:r w:rsidRPr="00D24267" w:rsidR="00FD694C">
        <w:rPr>
          <w:rFonts w:ascii="Amalia" w:hAnsi="Amalia"/>
          <w:bCs/>
          <w:lang w:val="en-US"/>
        </w:rPr>
        <w:t xml:space="preserve">the right to take copies of relevant documentation on-site if they are critical to the operations of the </w:t>
      </w:r>
      <w:r w:rsidRPr="00D24267" w:rsidR="001A3FB8">
        <w:rPr>
          <w:rFonts w:ascii="Amalia" w:hAnsi="Amalia"/>
          <w:bCs/>
          <w:lang w:val="en-US"/>
        </w:rPr>
        <w:t>S</w:t>
      </w:r>
      <w:r w:rsidRPr="00D24267" w:rsidR="00FD694C">
        <w:rPr>
          <w:rFonts w:ascii="Amalia" w:hAnsi="Amalia"/>
          <w:bCs/>
          <w:lang w:val="en-US"/>
        </w:rPr>
        <w:t xml:space="preserve">ervice </w:t>
      </w:r>
      <w:r w:rsidRPr="00D24267" w:rsidR="00BF430D">
        <w:rPr>
          <w:rFonts w:ascii="Amalia" w:hAnsi="Amalia"/>
          <w:bCs/>
          <w:lang w:val="en-US"/>
        </w:rPr>
        <w:t>P</w:t>
      </w:r>
      <w:r w:rsidRPr="00D24267" w:rsidR="00FD694C">
        <w:rPr>
          <w:rFonts w:ascii="Amalia" w:hAnsi="Amalia"/>
          <w:bCs/>
          <w:lang w:val="en-US"/>
        </w:rPr>
        <w:t>rovide</w:t>
      </w:r>
      <w:r w:rsidRPr="00D24267" w:rsidR="001A3FB8">
        <w:rPr>
          <w:rFonts w:ascii="Amalia" w:hAnsi="Amalia"/>
          <w:bCs/>
          <w:lang w:val="en-US"/>
        </w:rPr>
        <w:t>r.</w:t>
      </w:r>
      <w:r w:rsidRPr="00D24267" w:rsidR="00711560">
        <w:rPr>
          <w:rFonts w:ascii="Amalia" w:hAnsi="Amalia"/>
          <w:bCs/>
          <w:lang w:val="en-US"/>
        </w:rPr>
        <w:t xml:space="preserve"> T</w:t>
      </w:r>
      <w:r w:rsidRPr="00D24267" w:rsidR="00CF02A2">
        <w:rPr>
          <w:rFonts w:ascii="Amalia" w:hAnsi="Amalia"/>
          <w:bCs/>
          <w:lang w:val="en-US"/>
        </w:rPr>
        <w:t xml:space="preserve">he Service Provider undertakes to fully co-operate with and assist during the onsite inspections and audits performed by the Customer’s internal audit </w:t>
      </w:r>
      <w:r w:rsidRPr="00D24267" w:rsidR="003D0B19">
        <w:rPr>
          <w:rFonts w:ascii="Amalia" w:hAnsi="Amalia"/>
          <w:bCs/>
          <w:lang w:val="en-US"/>
        </w:rPr>
        <w:t>units, Competent</w:t>
      </w:r>
      <w:r w:rsidRPr="00D24267" w:rsidR="00CF02A2">
        <w:rPr>
          <w:rFonts w:ascii="Amalia" w:hAnsi="Amalia"/>
          <w:bCs/>
          <w:lang w:val="en-US"/>
        </w:rPr>
        <w:t xml:space="preserve"> Authorities or </w:t>
      </w:r>
      <w:r w:rsidRPr="00D24267" w:rsidR="00711560">
        <w:rPr>
          <w:rFonts w:ascii="Amalia" w:hAnsi="Amalia"/>
          <w:bCs/>
          <w:lang w:val="en-US"/>
        </w:rPr>
        <w:t>any</w:t>
      </w:r>
      <w:r w:rsidRPr="00D24267" w:rsidR="00CF02A2">
        <w:rPr>
          <w:rFonts w:ascii="Amalia" w:hAnsi="Amalia"/>
          <w:bCs/>
          <w:lang w:val="en-US"/>
        </w:rPr>
        <w:t xml:space="preserve"> third party</w:t>
      </w:r>
      <w:r w:rsidRPr="00D24267" w:rsidR="00711560">
        <w:rPr>
          <w:rFonts w:ascii="Amalia" w:hAnsi="Amalia"/>
          <w:bCs/>
          <w:lang w:val="en-US"/>
        </w:rPr>
        <w:t xml:space="preserve"> appointed by any of them</w:t>
      </w:r>
      <w:r w:rsidRPr="00D24267" w:rsidR="00CF02A2">
        <w:rPr>
          <w:rFonts w:ascii="Amalia" w:hAnsi="Amalia"/>
          <w:bCs/>
          <w:lang w:val="en-US"/>
        </w:rPr>
        <w:t xml:space="preserve">. </w:t>
      </w:r>
    </w:p>
    <w:p w:rsidRPr="00D24267" w:rsidR="00D02AF9" w:rsidP="00D24267" w:rsidRDefault="00106D14" w14:paraId="4E6E261A" w14:textId="43F7EE83">
      <w:pPr>
        <w:spacing w:line="276" w:lineRule="auto"/>
        <w:jc w:val="both"/>
        <w:rPr>
          <w:rFonts w:ascii="Amalia" w:hAnsi="Amalia"/>
          <w:bCs/>
          <w:lang w:val="en-US"/>
        </w:rPr>
      </w:pPr>
      <w:r>
        <w:rPr>
          <w:rFonts w:ascii="Amalia" w:hAnsi="Amalia"/>
          <w:bCs/>
          <w:lang w:val="en-US"/>
        </w:rPr>
        <w:t>T</w:t>
      </w:r>
      <w:r w:rsidRPr="00D24267" w:rsidR="001A3FB8">
        <w:rPr>
          <w:rFonts w:ascii="Amalia" w:hAnsi="Amalia"/>
          <w:bCs/>
          <w:lang w:val="en-US"/>
        </w:rPr>
        <w:t xml:space="preserve">he </w:t>
      </w:r>
      <w:proofErr w:type="gramStart"/>
      <w:r w:rsidRPr="00D24267" w:rsidR="001A3FB8">
        <w:rPr>
          <w:rFonts w:ascii="Amalia" w:hAnsi="Amalia"/>
          <w:bCs/>
          <w:lang w:val="en-US"/>
        </w:rPr>
        <w:t>aforementioned rights</w:t>
      </w:r>
      <w:proofErr w:type="gramEnd"/>
      <w:r w:rsidRPr="00D24267" w:rsidR="001A3FB8">
        <w:rPr>
          <w:rFonts w:ascii="Amalia" w:hAnsi="Amalia"/>
          <w:bCs/>
          <w:lang w:val="en-US"/>
        </w:rPr>
        <w:t xml:space="preserve"> shall </w:t>
      </w:r>
      <w:r w:rsidRPr="00D24267" w:rsidR="00FD694C">
        <w:rPr>
          <w:rFonts w:ascii="Amalia" w:hAnsi="Amalia"/>
          <w:bCs/>
          <w:lang w:val="en-US"/>
        </w:rPr>
        <w:t>not</w:t>
      </w:r>
      <w:r w:rsidRPr="00D24267" w:rsidR="001A3FB8">
        <w:rPr>
          <w:rFonts w:ascii="Amalia" w:hAnsi="Amalia"/>
          <w:bCs/>
          <w:lang w:val="en-US"/>
        </w:rPr>
        <w:t xml:space="preserve"> be</w:t>
      </w:r>
      <w:r w:rsidRPr="00D24267" w:rsidR="00FD694C">
        <w:rPr>
          <w:rFonts w:ascii="Amalia" w:hAnsi="Amalia"/>
          <w:bCs/>
          <w:lang w:val="en-US"/>
        </w:rPr>
        <w:t xml:space="preserve"> impeded or limited by other contractual arrangements or implementation policies.</w:t>
      </w:r>
    </w:p>
    <w:p w:rsidRPr="00D24267" w:rsidR="00FD694C" w:rsidP="00D24267" w:rsidRDefault="00600463" w14:paraId="1C55A923" w14:textId="37866095">
      <w:pPr>
        <w:jc w:val="both"/>
        <w:rPr>
          <w:rFonts w:ascii="Amalia" w:hAnsi="Amalia"/>
          <w:bCs/>
          <w:lang w:val="en-US"/>
        </w:rPr>
      </w:pPr>
      <w:r>
        <w:rPr>
          <w:rFonts w:ascii="Amalia" w:hAnsi="Amalia"/>
          <w:bCs/>
          <w:lang w:val="en-US"/>
        </w:rPr>
        <w:t>7</w:t>
      </w:r>
      <w:r w:rsidR="00106D14">
        <w:rPr>
          <w:rFonts w:ascii="Amalia" w:hAnsi="Amalia"/>
          <w:bCs/>
          <w:lang w:val="en-US"/>
        </w:rPr>
        <w:t>.2</w:t>
      </w:r>
      <w:r w:rsidR="00106D14">
        <w:rPr>
          <w:rFonts w:ascii="Amalia" w:hAnsi="Amalia"/>
          <w:bCs/>
          <w:lang w:val="en-US"/>
        </w:rPr>
        <w:tab/>
      </w:r>
      <w:r w:rsidRPr="00D24267" w:rsidR="00FD694C">
        <w:rPr>
          <w:rFonts w:ascii="Amalia" w:hAnsi="Amalia"/>
          <w:bCs/>
          <w:lang w:val="en-US"/>
        </w:rPr>
        <w:t xml:space="preserve">The Customer has the right to </w:t>
      </w:r>
      <w:r w:rsidRPr="00D24267" w:rsidR="00AC15CA">
        <w:rPr>
          <w:rFonts w:ascii="Amalia" w:hAnsi="Amalia"/>
          <w:bCs/>
          <w:lang w:val="en-US"/>
        </w:rPr>
        <w:t xml:space="preserve">choose </w:t>
      </w:r>
      <w:r w:rsidRPr="00D24267" w:rsidR="00FD694C">
        <w:rPr>
          <w:rFonts w:ascii="Amalia" w:hAnsi="Amalia"/>
          <w:bCs/>
          <w:lang w:val="en-US"/>
        </w:rPr>
        <w:t xml:space="preserve">on alternative assurance levels </w:t>
      </w:r>
      <w:r w:rsidRPr="00D24267" w:rsidR="00AC15CA">
        <w:rPr>
          <w:rFonts w:ascii="Amalia" w:hAnsi="Amalia"/>
          <w:bCs/>
          <w:lang w:val="en-US"/>
        </w:rPr>
        <w:t>where appropriate</w:t>
      </w:r>
      <w:r w:rsidRPr="00D24267" w:rsidR="00FD694C">
        <w:rPr>
          <w:rFonts w:ascii="Amalia" w:hAnsi="Amalia"/>
          <w:bCs/>
          <w:lang w:val="en-US"/>
        </w:rPr>
        <w:t xml:space="preserve">. The Customer </w:t>
      </w:r>
      <w:r w:rsidRPr="00D24267" w:rsidR="00BF430D">
        <w:rPr>
          <w:rFonts w:ascii="Amalia" w:hAnsi="Amalia"/>
          <w:bCs/>
          <w:lang w:val="en-US"/>
        </w:rPr>
        <w:t>may</w:t>
      </w:r>
      <w:r w:rsidRPr="00D24267" w:rsidR="00D02AF9">
        <w:rPr>
          <w:rFonts w:ascii="Amalia" w:hAnsi="Amalia"/>
          <w:bCs/>
          <w:lang w:val="en-US"/>
        </w:rPr>
        <w:t>, at its sole discretion,</w:t>
      </w:r>
      <w:r w:rsidRPr="00D24267" w:rsidR="00FD694C">
        <w:rPr>
          <w:rFonts w:ascii="Amalia" w:hAnsi="Amalia"/>
          <w:bCs/>
          <w:lang w:val="en-US"/>
        </w:rPr>
        <w:t xml:space="preserve"> use the following methods</w:t>
      </w:r>
      <w:r w:rsidRPr="00D24267" w:rsidR="001A3FB8">
        <w:rPr>
          <w:rFonts w:ascii="Amalia" w:hAnsi="Amalia"/>
          <w:bCs/>
          <w:lang w:val="en-US"/>
        </w:rPr>
        <w:t xml:space="preserve"> to monitor the Service Provider´s performance</w:t>
      </w:r>
      <w:r w:rsidRPr="00D24267" w:rsidR="00FD694C">
        <w:rPr>
          <w:rFonts w:ascii="Amalia" w:hAnsi="Amalia"/>
          <w:bCs/>
          <w:lang w:val="en-US"/>
        </w:rPr>
        <w:t>:</w:t>
      </w:r>
    </w:p>
    <w:p w:rsidRPr="00D24267" w:rsidR="00FD694C" w:rsidP="00D24267" w:rsidRDefault="00FD694C" w14:paraId="1D466A73" w14:textId="41D1030A">
      <w:pPr>
        <w:spacing w:after="0"/>
        <w:ind w:left="709" w:hanging="142"/>
        <w:jc w:val="both"/>
        <w:rPr>
          <w:rFonts w:ascii="Amalia" w:hAnsi="Amalia"/>
          <w:bCs/>
          <w:lang w:val="en-US"/>
        </w:rPr>
      </w:pPr>
      <w:r w:rsidRPr="00D24267">
        <w:rPr>
          <w:rFonts w:ascii="Amalia" w:hAnsi="Amalia"/>
          <w:bCs/>
          <w:lang w:val="en-US"/>
        </w:rPr>
        <w:t>a)</w:t>
      </w:r>
      <w:r w:rsidR="00106D14">
        <w:rPr>
          <w:rFonts w:ascii="Amalia" w:hAnsi="Amalia"/>
          <w:bCs/>
          <w:lang w:val="en-US"/>
        </w:rPr>
        <w:tab/>
      </w:r>
      <w:r w:rsidRPr="00D24267">
        <w:rPr>
          <w:rFonts w:ascii="Amalia" w:hAnsi="Amalia"/>
          <w:bCs/>
          <w:lang w:val="en-US"/>
        </w:rPr>
        <w:t xml:space="preserve">its own internal audit or an audit by an appointed third </w:t>
      </w:r>
      <w:proofErr w:type="gramStart"/>
      <w:r w:rsidRPr="00D24267">
        <w:rPr>
          <w:rFonts w:ascii="Amalia" w:hAnsi="Amalia"/>
          <w:bCs/>
          <w:lang w:val="en-US"/>
        </w:rPr>
        <w:t>party</w:t>
      </w:r>
      <w:r w:rsidRPr="00D24267" w:rsidR="00711560">
        <w:rPr>
          <w:rFonts w:ascii="Amalia" w:hAnsi="Amalia"/>
          <w:bCs/>
          <w:lang w:val="en-US"/>
        </w:rPr>
        <w:t>;</w:t>
      </w:r>
      <w:proofErr w:type="gramEnd"/>
    </w:p>
    <w:p w:rsidRPr="00D24267" w:rsidR="00FD694C" w:rsidP="00D24267" w:rsidRDefault="00FD694C" w14:paraId="316E833D" w14:textId="60BAFC84">
      <w:pPr>
        <w:spacing w:after="0"/>
        <w:ind w:left="1440" w:hanging="873"/>
        <w:jc w:val="both"/>
        <w:rPr>
          <w:rFonts w:ascii="Amalia" w:hAnsi="Amalia"/>
          <w:bCs/>
          <w:lang w:val="en-US"/>
        </w:rPr>
      </w:pPr>
      <w:r w:rsidRPr="00D24267">
        <w:rPr>
          <w:rFonts w:ascii="Amalia" w:hAnsi="Amalia"/>
          <w:bCs/>
          <w:lang w:val="en-US"/>
        </w:rPr>
        <w:t>b)</w:t>
      </w:r>
      <w:r w:rsidR="00106D14">
        <w:rPr>
          <w:rFonts w:ascii="Amalia" w:hAnsi="Amalia"/>
          <w:bCs/>
          <w:lang w:val="en-US"/>
        </w:rPr>
        <w:tab/>
      </w:r>
      <w:r w:rsidRPr="00D24267">
        <w:rPr>
          <w:rFonts w:ascii="Amalia" w:hAnsi="Amalia"/>
          <w:bCs/>
          <w:lang w:val="en-US"/>
        </w:rPr>
        <w:t xml:space="preserve">where appropriate, pooled audits and pooled ICT testing, including threat-led penetration testing, that are </w:t>
      </w:r>
      <w:r w:rsidRPr="00106D14" w:rsidR="00106D14">
        <w:rPr>
          <w:rFonts w:ascii="Amalia" w:hAnsi="Amalia"/>
          <w:bCs/>
          <w:lang w:val="en-US"/>
        </w:rPr>
        <w:t>organized</w:t>
      </w:r>
      <w:r w:rsidRPr="00D24267">
        <w:rPr>
          <w:rFonts w:ascii="Amalia" w:hAnsi="Amalia"/>
          <w:bCs/>
          <w:lang w:val="en-US"/>
        </w:rPr>
        <w:t xml:space="preserve"> jointly with other contracting financial entities or firms that use Services of the </w:t>
      </w:r>
      <w:r w:rsidRPr="00D24267" w:rsidR="00D02AF9">
        <w:rPr>
          <w:rFonts w:ascii="Amalia" w:hAnsi="Amalia"/>
          <w:bCs/>
          <w:lang w:val="en-US"/>
        </w:rPr>
        <w:t>S</w:t>
      </w:r>
      <w:r w:rsidRPr="00D24267">
        <w:rPr>
          <w:rFonts w:ascii="Amalia" w:hAnsi="Amalia"/>
          <w:bCs/>
          <w:lang w:val="en-US"/>
        </w:rPr>
        <w:t xml:space="preserve">ervice </w:t>
      </w:r>
      <w:r w:rsidRPr="00D24267" w:rsidR="00D02AF9">
        <w:rPr>
          <w:rFonts w:ascii="Amalia" w:hAnsi="Amalia"/>
          <w:bCs/>
          <w:lang w:val="en-US"/>
        </w:rPr>
        <w:t>P</w:t>
      </w:r>
      <w:r w:rsidRPr="00D24267">
        <w:rPr>
          <w:rFonts w:ascii="Amalia" w:hAnsi="Amalia"/>
          <w:bCs/>
          <w:lang w:val="en-US"/>
        </w:rPr>
        <w:t xml:space="preserve">rovider and that are performed by those contracting financial entities or firms or by a third party appointed by </w:t>
      </w:r>
      <w:proofErr w:type="gramStart"/>
      <w:r w:rsidRPr="00D24267">
        <w:rPr>
          <w:rFonts w:ascii="Amalia" w:hAnsi="Amalia"/>
          <w:bCs/>
          <w:lang w:val="en-US"/>
        </w:rPr>
        <w:t>them</w:t>
      </w:r>
      <w:r w:rsidRPr="00D24267" w:rsidR="00711560">
        <w:rPr>
          <w:rFonts w:ascii="Amalia" w:hAnsi="Amalia"/>
          <w:bCs/>
          <w:lang w:val="en-US"/>
        </w:rPr>
        <w:t>;</w:t>
      </w:r>
      <w:proofErr w:type="gramEnd"/>
    </w:p>
    <w:p w:rsidRPr="00D24267" w:rsidR="00FD694C" w:rsidP="13B11DC0" w:rsidRDefault="00FD694C" w14:paraId="77AD7D3E" w14:textId="1E5F5E82">
      <w:pPr>
        <w:spacing w:after="0"/>
        <w:ind w:left="709" w:hanging="142"/>
        <w:jc w:val="both"/>
        <w:rPr>
          <w:rFonts w:ascii="Amalia" w:hAnsi="Amalia"/>
          <w:lang w:val="en-US"/>
        </w:rPr>
      </w:pPr>
      <w:r w:rsidRPr="13B11DC0" w:rsidR="00FD694C">
        <w:rPr>
          <w:rFonts w:ascii="Amalia" w:hAnsi="Amalia"/>
          <w:lang w:val="en-US"/>
        </w:rPr>
        <w:t>c)</w:t>
      </w:r>
      <w:r w:rsidRPr="13B11DC0" w:rsidR="1C17C34D">
        <w:rPr>
          <w:rFonts w:ascii="Amalia" w:hAnsi="Amalia"/>
          <w:lang w:val="en-US"/>
        </w:rPr>
        <w:t xml:space="preserve">  </w:t>
      </w:r>
      <w:r w:rsidRPr="13B11DC0" w:rsidR="00FD694C">
        <w:rPr>
          <w:rFonts w:ascii="Amalia" w:hAnsi="Amalia"/>
          <w:lang w:val="en-US"/>
        </w:rPr>
        <w:t xml:space="preserve">where </w:t>
      </w:r>
      <w:r w:rsidRPr="13B11DC0" w:rsidR="00FD694C">
        <w:rPr>
          <w:rFonts w:ascii="Amalia" w:hAnsi="Amalia"/>
          <w:lang w:val="en-US"/>
        </w:rPr>
        <w:t>appropriate</w:t>
      </w:r>
      <w:r w:rsidRPr="13B11DC0" w:rsidR="00FD694C">
        <w:rPr>
          <w:rFonts w:ascii="Amalia" w:hAnsi="Amalia"/>
          <w:lang w:val="en-US"/>
        </w:rPr>
        <w:t xml:space="preserve">, third-party </w:t>
      </w:r>
      <w:r w:rsidRPr="13B11DC0" w:rsidR="00FD694C">
        <w:rPr>
          <w:rFonts w:ascii="Amalia" w:hAnsi="Amalia"/>
          <w:lang w:val="en-US"/>
        </w:rPr>
        <w:t>certifications</w:t>
      </w:r>
      <w:r w:rsidRPr="13B11DC0" w:rsidR="00711560">
        <w:rPr>
          <w:rFonts w:ascii="Amalia" w:hAnsi="Amalia"/>
          <w:lang w:val="en-US"/>
        </w:rPr>
        <w:t>;</w:t>
      </w:r>
    </w:p>
    <w:p w:rsidRPr="00D24267" w:rsidR="00FD694C" w:rsidP="00D24267" w:rsidRDefault="00FD694C" w14:paraId="55AABBAB" w14:textId="10A41D36">
      <w:pPr>
        <w:spacing w:after="0"/>
        <w:ind w:left="1440" w:hanging="873"/>
        <w:jc w:val="both"/>
        <w:rPr>
          <w:rFonts w:ascii="Amalia" w:hAnsi="Amalia"/>
          <w:bCs/>
          <w:lang w:val="en-US"/>
        </w:rPr>
      </w:pPr>
      <w:r w:rsidRPr="00D24267">
        <w:rPr>
          <w:rFonts w:ascii="Amalia" w:hAnsi="Amalia"/>
          <w:bCs/>
          <w:lang w:val="en-US"/>
        </w:rPr>
        <w:t>d)</w:t>
      </w:r>
      <w:r w:rsidR="00106D14">
        <w:rPr>
          <w:rFonts w:ascii="Amalia" w:hAnsi="Amalia"/>
          <w:bCs/>
          <w:lang w:val="en-US"/>
        </w:rPr>
        <w:tab/>
      </w:r>
      <w:r w:rsidRPr="00D24267">
        <w:rPr>
          <w:rFonts w:ascii="Amalia" w:hAnsi="Amalia"/>
          <w:bCs/>
          <w:lang w:val="en-US"/>
        </w:rPr>
        <w:t xml:space="preserve">where appropriate, internal or third-party audit reports made available by the </w:t>
      </w:r>
      <w:r w:rsidRPr="00D24267" w:rsidR="00AC15CA">
        <w:rPr>
          <w:rFonts w:ascii="Amalia" w:hAnsi="Amalia"/>
          <w:bCs/>
          <w:lang w:val="en-US"/>
        </w:rPr>
        <w:t>S</w:t>
      </w:r>
      <w:r w:rsidRPr="00D24267">
        <w:rPr>
          <w:rFonts w:ascii="Amalia" w:hAnsi="Amalia"/>
          <w:bCs/>
          <w:lang w:val="en-US"/>
        </w:rPr>
        <w:t xml:space="preserve">ervice </w:t>
      </w:r>
      <w:r w:rsidRPr="00D24267" w:rsidR="00AC15CA">
        <w:rPr>
          <w:rFonts w:ascii="Amalia" w:hAnsi="Amalia"/>
          <w:bCs/>
          <w:lang w:val="en-US"/>
        </w:rPr>
        <w:t>P</w:t>
      </w:r>
      <w:r w:rsidRPr="00D24267">
        <w:rPr>
          <w:rFonts w:ascii="Amalia" w:hAnsi="Amalia"/>
          <w:bCs/>
          <w:lang w:val="en-US"/>
        </w:rPr>
        <w:t>rovider</w:t>
      </w:r>
      <w:r w:rsidRPr="00D24267" w:rsidR="00711560">
        <w:rPr>
          <w:rFonts w:ascii="Amalia" w:hAnsi="Amalia"/>
          <w:bCs/>
          <w:lang w:val="en-US"/>
        </w:rPr>
        <w:t>; and</w:t>
      </w:r>
    </w:p>
    <w:p w:rsidRPr="00D24267" w:rsidR="00FD694C" w:rsidP="00D24267" w:rsidRDefault="00FD694C" w14:paraId="11EE6A9D" w14:textId="681A6AD3">
      <w:pPr>
        <w:ind w:left="1440" w:hanging="873"/>
        <w:jc w:val="both"/>
        <w:rPr>
          <w:rFonts w:ascii="Amalia" w:hAnsi="Amalia"/>
          <w:bCs/>
          <w:lang w:val="en-US"/>
        </w:rPr>
      </w:pPr>
      <w:r w:rsidRPr="00D24267">
        <w:rPr>
          <w:rFonts w:ascii="Amalia" w:hAnsi="Amalia"/>
          <w:bCs/>
          <w:lang w:val="en-US"/>
        </w:rPr>
        <w:t>e)</w:t>
      </w:r>
      <w:r w:rsidR="00106D14">
        <w:rPr>
          <w:rFonts w:ascii="Amalia" w:hAnsi="Amalia"/>
          <w:bCs/>
          <w:lang w:val="en-US"/>
        </w:rPr>
        <w:tab/>
      </w:r>
      <w:r w:rsidRPr="00D24267">
        <w:rPr>
          <w:rFonts w:ascii="Amalia" w:hAnsi="Amalia"/>
          <w:bCs/>
          <w:lang w:val="en-US"/>
        </w:rPr>
        <w:t xml:space="preserve">the use of other relevant information available to the </w:t>
      </w:r>
      <w:r w:rsidRPr="00D24267" w:rsidR="00AC15CA">
        <w:rPr>
          <w:rFonts w:ascii="Amalia" w:hAnsi="Amalia"/>
          <w:bCs/>
          <w:lang w:val="en-US"/>
        </w:rPr>
        <w:t>Customer</w:t>
      </w:r>
      <w:r w:rsidRPr="00D24267">
        <w:rPr>
          <w:rFonts w:ascii="Amalia" w:hAnsi="Amalia"/>
          <w:bCs/>
          <w:lang w:val="en-US"/>
        </w:rPr>
        <w:t xml:space="preserve"> or other information provided by the </w:t>
      </w:r>
      <w:r w:rsidRPr="00D24267" w:rsidR="00AC15CA">
        <w:rPr>
          <w:rFonts w:ascii="Amalia" w:hAnsi="Amalia"/>
          <w:bCs/>
          <w:lang w:val="en-US"/>
        </w:rPr>
        <w:t>S</w:t>
      </w:r>
      <w:r w:rsidRPr="00D24267">
        <w:rPr>
          <w:rFonts w:ascii="Amalia" w:hAnsi="Amalia"/>
          <w:bCs/>
          <w:lang w:val="en-US"/>
        </w:rPr>
        <w:t xml:space="preserve">ervice </w:t>
      </w:r>
      <w:r w:rsidRPr="00D24267" w:rsidR="00AC15CA">
        <w:rPr>
          <w:rFonts w:ascii="Amalia" w:hAnsi="Amalia"/>
          <w:bCs/>
          <w:lang w:val="en-US"/>
        </w:rPr>
        <w:t>P</w:t>
      </w:r>
      <w:r w:rsidRPr="00D24267">
        <w:rPr>
          <w:rFonts w:ascii="Amalia" w:hAnsi="Amalia"/>
          <w:bCs/>
          <w:lang w:val="en-US"/>
        </w:rPr>
        <w:t>rovider</w:t>
      </w:r>
      <w:r w:rsidRPr="00D24267" w:rsidR="00711560">
        <w:rPr>
          <w:rFonts w:ascii="Amalia" w:hAnsi="Amalia"/>
          <w:bCs/>
          <w:lang w:val="en-US"/>
        </w:rPr>
        <w:t>.</w:t>
      </w:r>
    </w:p>
    <w:p w:rsidRPr="00D24267" w:rsidR="00FD694C" w:rsidP="00106D14" w:rsidRDefault="00600463" w14:paraId="027CB433" w14:textId="1C78FB3C">
      <w:pPr>
        <w:jc w:val="both"/>
        <w:rPr>
          <w:rFonts w:ascii="Amalia" w:hAnsi="Amalia"/>
          <w:lang w:val="en-US"/>
        </w:rPr>
      </w:pPr>
      <w:r>
        <w:rPr>
          <w:rFonts w:ascii="Amalia" w:hAnsi="Amalia"/>
          <w:lang w:val="en-US"/>
        </w:rPr>
        <w:t>7</w:t>
      </w:r>
      <w:r w:rsidR="00106D14">
        <w:rPr>
          <w:rFonts w:ascii="Amalia" w:hAnsi="Amalia"/>
          <w:lang w:val="en-US"/>
        </w:rPr>
        <w:t>.3</w:t>
      </w:r>
      <w:r w:rsidR="00106D14">
        <w:rPr>
          <w:rFonts w:ascii="Amalia" w:hAnsi="Amalia"/>
          <w:lang w:val="en-US"/>
        </w:rPr>
        <w:tab/>
      </w:r>
      <w:r w:rsidRPr="00D24267" w:rsidR="00FD694C">
        <w:rPr>
          <w:rFonts w:ascii="Amalia" w:hAnsi="Amalia"/>
          <w:lang w:val="en-US"/>
        </w:rPr>
        <w:t>The Service Provider herewith permits that its IT systems and IT infrastructure may be tested against (internationally accepted industry) IT security quality standards, including, but not limited to, penetration tests. If it is required for any such internal or external audit to be performed in accordance with its terms to also gain access to any client data which is unrelated to the data processed, stored or generated, for the Customer, any such other client data (only) will be either segregated from the data processed, stored or generated, for the Customer or will be made illegible prior to granting access to any such data.</w:t>
      </w:r>
    </w:p>
    <w:p w:rsidRPr="00D24267" w:rsidR="001A3FB8" w:rsidP="001A3FB8" w:rsidRDefault="00600463" w14:paraId="36CBEE3A" w14:textId="1D9B974F">
      <w:pPr>
        <w:jc w:val="both"/>
        <w:rPr>
          <w:rFonts w:ascii="Amalia" w:hAnsi="Amalia"/>
          <w:bCs/>
          <w:lang w:val="en-GB"/>
        </w:rPr>
      </w:pPr>
      <w:r>
        <w:rPr>
          <w:rFonts w:ascii="Amalia" w:hAnsi="Amalia"/>
          <w:bCs/>
          <w:lang w:val="en-GB"/>
        </w:rPr>
        <w:t>7</w:t>
      </w:r>
      <w:r w:rsidR="00106D14">
        <w:rPr>
          <w:rFonts w:ascii="Amalia" w:hAnsi="Amalia"/>
          <w:bCs/>
          <w:lang w:val="en-GB"/>
        </w:rPr>
        <w:t>.4</w:t>
      </w:r>
      <w:r w:rsidR="00106D14">
        <w:rPr>
          <w:rFonts w:ascii="Amalia" w:hAnsi="Amalia"/>
          <w:bCs/>
          <w:lang w:val="en-GB"/>
        </w:rPr>
        <w:tab/>
      </w:r>
      <w:r w:rsidRPr="00D24267" w:rsidR="001A3FB8">
        <w:rPr>
          <w:rFonts w:ascii="Amalia" w:hAnsi="Amalia"/>
          <w:bCs/>
          <w:lang w:val="en-GB"/>
        </w:rPr>
        <w:t xml:space="preserve">On Customer’s request, the Customer and the Service Provider shall agree on an audit plan which shall be updated periodically. The Customer has the right to request the expansion of the scope of the certifications or audit reports to other relevant systems and </w:t>
      </w:r>
      <w:proofErr w:type="gramStart"/>
      <w:r w:rsidRPr="00D24267" w:rsidR="001A3FB8">
        <w:rPr>
          <w:rFonts w:ascii="Amalia" w:hAnsi="Amalia"/>
          <w:bCs/>
          <w:lang w:val="en-GB"/>
        </w:rPr>
        <w:t>controls;</w:t>
      </w:r>
      <w:proofErr w:type="gramEnd"/>
      <w:r w:rsidRPr="00D24267" w:rsidR="001A3FB8">
        <w:rPr>
          <w:rFonts w:ascii="Amalia" w:hAnsi="Amalia"/>
          <w:bCs/>
          <w:lang w:val="en-GB"/>
        </w:rPr>
        <w:t xml:space="preserve"> </w:t>
      </w:r>
      <w:r w:rsidRPr="00D24267" w:rsidR="00BF430D">
        <w:rPr>
          <w:rFonts w:ascii="Amalia" w:hAnsi="Amalia"/>
          <w:bCs/>
          <w:lang w:val="en-GB"/>
        </w:rPr>
        <w:t xml:space="preserve">whereas </w:t>
      </w:r>
      <w:r w:rsidRPr="00D24267" w:rsidR="001A3FB8">
        <w:rPr>
          <w:rFonts w:ascii="Amalia" w:hAnsi="Amalia"/>
          <w:bCs/>
          <w:lang w:val="en-GB"/>
        </w:rPr>
        <w:t>the number and frequency of such requests for scope modification shall be reasonable and legitimate from a risk management perspective.</w:t>
      </w:r>
    </w:p>
    <w:p w:rsidRPr="00D24267" w:rsidR="00714FA8" w:rsidP="001A3FB8" w:rsidRDefault="00600463" w14:paraId="5216D705" w14:textId="5F65F246">
      <w:pPr>
        <w:jc w:val="both"/>
        <w:rPr>
          <w:rFonts w:ascii="Amalia" w:hAnsi="Amalia"/>
          <w:bCs/>
          <w:lang w:val="en-GB"/>
        </w:rPr>
      </w:pPr>
      <w:r>
        <w:rPr>
          <w:rFonts w:ascii="Amalia" w:hAnsi="Amalia"/>
          <w:bCs/>
          <w:lang w:val="en-GB"/>
        </w:rPr>
        <w:t>7</w:t>
      </w:r>
      <w:r w:rsidR="00106D14">
        <w:rPr>
          <w:rFonts w:ascii="Amalia" w:hAnsi="Amalia"/>
          <w:bCs/>
          <w:lang w:val="en-GB"/>
        </w:rPr>
        <w:t>.5</w:t>
      </w:r>
      <w:r w:rsidR="00106D14">
        <w:rPr>
          <w:rFonts w:ascii="Amalia" w:hAnsi="Amalia"/>
          <w:bCs/>
          <w:lang w:val="en-GB"/>
        </w:rPr>
        <w:tab/>
      </w:r>
      <w:r w:rsidRPr="00D24267" w:rsidR="00714FA8">
        <w:rPr>
          <w:rFonts w:ascii="Amalia" w:hAnsi="Amalia"/>
          <w:bCs/>
          <w:lang w:val="en-GB"/>
        </w:rPr>
        <w:t>The Service Provider will, at any time upon demand of the Customer provide the Customer with any license or authorization required to have or available with the Service Provider to conduct its business.</w:t>
      </w:r>
    </w:p>
    <w:p w:rsidRPr="00D24267" w:rsidR="00F24C46" w:rsidP="001A3FB8" w:rsidRDefault="00600463" w14:paraId="49ACAC01" w14:textId="26751499">
      <w:pPr>
        <w:jc w:val="both"/>
        <w:rPr>
          <w:rFonts w:ascii="Amalia" w:hAnsi="Amalia"/>
          <w:bCs/>
          <w:lang w:val="en-GB"/>
        </w:rPr>
      </w:pPr>
      <w:r>
        <w:rPr>
          <w:rFonts w:ascii="Amalia" w:hAnsi="Amalia"/>
          <w:bCs/>
          <w:lang w:val="en-GB"/>
        </w:rPr>
        <w:t>7</w:t>
      </w:r>
      <w:r w:rsidR="00106D14">
        <w:rPr>
          <w:rFonts w:ascii="Amalia" w:hAnsi="Amalia"/>
          <w:bCs/>
          <w:lang w:val="en-GB"/>
        </w:rPr>
        <w:t>.6</w:t>
      </w:r>
      <w:r w:rsidR="00106D14">
        <w:rPr>
          <w:rFonts w:ascii="Amalia" w:hAnsi="Amalia"/>
          <w:bCs/>
          <w:lang w:val="en-GB"/>
        </w:rPr>
        <w:tab/>
      </w:r>
      <w:r w:rsidRPr="00D24267" w:rsidR="00F24C46">
        <w:rPr>
          <w:rFonts w:ascii="Amalia" w:hAnsi="Amalia"/>
          <w:bCs/>
          <w:lang w:val="en-GB"/>
        </w:rPr>
        <w:t>The Service Provider will, at least on an annual basis, submit to the internal audit unit of the Customer or any independent quality audit firm reasonably selected by the Customer, its internal audit report so that the Customer will receive such report no later than fourteen days after its issuance.</w:t>
      </w:r>
    </w:p>
    <w:p w:rsidRPr="008A4B38" w:rsidR="00FD694C" w:rsidP="008A4B38" w:rsidRDefault="00FD694C" w14:paraId="6BC592A5" w14:textId="77777777">
      <w:pPr>
        <w:pStyle w:val="Listenabsatz"/>
        <w:ind w:left="0"/>
        <w:rPr>
          <w:rFonts w:ascii="Amalia" w:hAnsi="Amalia"/>
          <w:bCs/>
          <w:lang w:val="en-US"/>
        </w:rPr>
      </w:pPr>
    </w:p>
    <w:p w:rsidRPr="00D24267" w:rsidR="00006A49" w:rsidP="00FD694C" w:rsidRDefault="00006A49" w14:paraId="1B7D42CA" w14:textId="14AF4413">
      <w:pPr>
        <w:pStyle w:val="Listenabsatz"/>
        <w:numPr>
          <w:ilvl w:val="0"/>
          <w:numId w:val="1"/>
        </w:numPr>
        <w:rPr>
          <w:rFonts w:ascii="Amalia" w:hAnsi="Amalia"/>
          <w:b/>
          <w:lang w:val="en-US"/>
        </w:rPr>
      </w:pPr>
      <w:r w:rsidRPr="00D24267">
        <w:rPr>
          <w:rFonts w:ascii="Amalia" w:hAnsi="Amalia"/>
          <w:b/>
          <w:lang w:val="en-US"/>
        </w:rPr>
        <w:t>Data Protection</w:t>
      </w:r>
    </w:p>
    <w:p w:rsidRPr="00D24267" w:rsidR="00006A49" w:rsidP="00B67B4F" w:rsidRDefault="00006A49" w14:paraId="660B16F5" w14:textId="7C689C42">
      <w:pPr>
        <w:jc w:val="both"/>
        <w:rPr>
          <w:rFonts w:ascii="Amalia" w:hAnsi="Amalia"/>
          <w:lang w:val="en-GB"/>
        </w:rPr>
      </w:pPr>
      <w:r w:rsidRPr="00D24267">
        <w:rPr>
          <w:rFonts w:ascii="Amalia" w:hAnsi="Amalia"/>
          <w:lang w:val="en-GB"/>
        </w:rPr>
        <w:t xml:space="preserve">The requirements and measures on availability, authenticity, integrity and confidentiality in relation to the data protection, including personal data are contained in the </w:t>
      </w:r>
      <w:r w:rsidRPr="00D24267" w:rsidR="00C81E0E">
        <w:rPr>
          <w:rFonts w:ascii="Amalia" w:hAnsi="Amalia"/>
          <w:lang w:val="en-GB"/>
        </w:rPr>
        <w:t>Customer`s “</w:t>
      </w:r>
      <w:r w:rsidRPr="00D24267">
        <w:rPr>
          <w:rFonts w:ascii="Amalia" w:hAnsi="Amalia"/>
          <w:lang w:val="en-GB"/>
        </w:rPr>
        <w:t xml:space="preserve">Security Requirements for </w:t>
      </w:r>
      <w:r w:rsidR="008F736E">
        <w:rPr>
          <w:rFonts w:ascii="Amalia" w:hAnsi="Amalia"/>
          <w:lang w:val="en-GB"/>
        </w:rPr>
        <w:t>Suppliers</w:t>
      </w:r>
      <w:r w:rsidRPr="00D24267" w:rsidR="00C81E0E">
        <w:rPr>
          <w:rFonts w:ascii="Amalia" w:hAnsi="Amalia"/>
          <w:lang w:val="en-GB"/>
        </w:rPr>
        <w:t>”</w:t>
      </w:r>
      <w:r w:rsidRPr="00D24267">
        <w:rPr>
          <w:rFonts w:ascii="Amalia" w:hAnsi="Amalia"/>
          <w:lang w:val="en-GB"/>
        </w:rPr>
        <w:t xml:space="preserve"> and in the Agreement</w:t>
      </w:r>
      <w:r w:rsidRPr="00D24267" w:rsidR="00711560">
        <w:rPr>
          <w:rFonts w:ascii="Amalia" w:hAnsi="Amalia"/>
          <w:lang w:val="en-GB"/>
        </w:rPr>
        <w:t>(s)</w:t>
      </w:r>
      <w:r w:rsidRPr="00D24267">
        <w:rPr>
          <w:rFonts w:ascii="Amalia" w:hAnsi="Amalia"/>
          <w:lang w:val="en-GB"/>
        </w:rPr>
        <w:t xml:space="preserve">. In particular, the Service Provider guarantees that </w:t>
      </w:r>
      <w:r w:rsidRPr="00D24267" w:rsidR="00CF02A2">
        <w:rPr>
          <w:rFonts w:ascii="Amalia" w:hAnsi="Amalia"/>
          <w:lang w:val="en-GB"/>
        </w:rPr>
        <w:t>the Services</w:t>
      </w:r>
      <w:r w:rsidRPr="00D24267">
        <w:rPr>
          <w:rFonts w:ascii="Amalia" w:hAnsi="Amalia"/>
          <w:lang w:val="en-GB"/>
        </w:rPr>
        <w:t xml:space="preserve"> are set up and structured and that all operating processes and requirements for security elements are designed in such a way that no access to systems of other clients or third parties and vice versa is possible from a system operated for the Customer. In case of conflict between the provisions of this </w:t>
      </w:r>
      <w:r w:rsidRPr="00D24267" w:rsidR="004F1ED7">
        <w:rPr>
          <w:rFonts w:ascii="Amalia" w:hAnsi="Amalia"/>
          <w:lang w:val="en-GB"/>
        </w:rPr>
        <w:t>Supplemental Agreement</w:t>
      </w:r>
      <w:r w:rsidRPr="00D24267">
        <w:rPr>
          <w:rFonts w:ascii="Amalia" w:hAnsi="Amalia"/>
          <w:lang w:val="en-GB"/>
        </w:rPr>
        <w:t xml:space="preserve"> and the provisions of </w:t>
      </w:r>
      <w:r w:rsidRPr="00D24267" w:rsidR="00711560">
        <w:rPr>
          <w:rFonts w:ascii="Amalia" w:hAnsi="Amalia"/>
          <w:lang w:val="en-GB"/>
        </w:rPr>
        <w:t>a</w:t>
      </w:r>
      <w:r w:rsidRPr="00D24267">
        <w:rPr>
          <w:rFonts w:ascii="Amalia" w:hAnsi="Amalia"/>
          <w:lang w:val="en-GB"/>
        </w:rPr>
        <w:t xml:space="preserve"> Data Processing Agreement (DPA) </w:t>
      </w:r>
      <w:r w:rsidRPr="00D24267" w:rsidR="00711560">
        <w:rPr>
          <w:rFonts w:ascii="Amalia" w:hAnsi="Amalia"/>
          <w:lang w:val="en-GB"/>
        </w:rPr>
        <w:t>as referred to in</w:t>
      </w:r>
      <w:r w:rsidRPr="00D24267">
        <w:rPr>
          <w:rFonts w:ascii="Amalia" w:hAnsi="Amalia"/>
          <w:lang w:val="en-GB"/>
        </w:rPr>
        <w:t xml:space="preserve"> Art 28</w:t>
      </w:r>
      <w:r w:rsidRPr="00D24267" w:rsidR="00711560">
        <w:rPr>
          <w:rFonts w:ascii="Amalia" w:hAnsi="Amalia"/>
          <w:lang w:val="en-GB"/>
        </w:rPr>
        <w:t xml:space="preserve"> </w:t>
      </w:r>
      <w:r w:rsidRPr="00D24267">
        <w:rPr>
          <w:rFonts w:ascii="Amalia" w:hAnsi="Amalia"/>
          <w:lang w:val="en-GB"/>
        </w:rPr>
        <w:t xml:space="preserve">GDPR, the DPA shall prevail over the provisions of this </w:t>
      </w:r>
      <w:r w:rsidRPr="00D24267" w:rsidR="004F1ED7">
        <w:rPr>
          <w:rFonts w:ascii="Amalia" w:hAnsi="Amalia"/>
          <w:lang w:val="en-GB"/>
        </w:rPr>
        <w:t>Supplemental Agreement</w:t>
      </w:r>
      <w:r w:rsidRPr="00D24267">
        <w:rPr>
          <w:rFonts w:ascii="Amalia" w:hAnsi="Amalia"/>
          <w:lang w:val="en-GB"/>
        </w:rPr>
        <w:t xml:space="preserve">. </w:t>
      </w:r>
    </w:p>
    <w:p w:rsidRPr="007037C3" w:rsidR="00006A49" w:rsidP="007037C3" w:rsidRDefault="00006A49" w14:paraId="6A516204" w14:textId="77777777">
      <w:pPr>
        <w:pStyle w:val="Listenabsatz"/>
        <w:ind w:left="0"/>
        <w:rPr>
          <w:rFonts w:ascii="Amalia" w:hAnsi="Amalia"/>
          <w:bCs/>
          <w:lang w:val="en-US"/>
        </w:rPr>
      </w:pPr>
    </w:p>
    <w:p w:rsidRPr="00D24267" w:rsidR="00FD694C" w:rsidP="00FD694C" w:rsidRDefault="00FD694C" w14:paraId="1597A4FA" w14:textId="6F8A808A">
      <w:pPr>
        <w:pStyle w:val="Listenabsatz"/>
        <w:numPr>
          <w:ilvl w:val="0"/>
          <w:numId w:val="1"/>
        </w:numPr>
        <w:rPr>
          <w:rFonts w:ascii="Amalia" w:hAnsi="Amalia"/>
          <w:b/>
          <w:lang w:val="en-US"/>
        </w:rPr>
      </w:pPr>
      <w:r w:rsidRPr="00D24267">
        <w:rPr>
          <w:rFonts w:ascii="Amalia" w:hAnsi="Amalia"/>
          <w:b/>
          <w:lang w:val="en-US"/>
        </w:rPr>
        <w:t xml:space="preserve">Termination Rights and Termination </w:t>
      </w:r>
      <w:r w:rsidRPr="00D24267" w:rsidR="00D75BC4">
        <w:rPr>
          <w:rFonts w:ascii="Amalia" w:hAnsi="Amalia"/>
          <w:b/>
          <w:lang w:val="en-US"/>
        </w:rPr>
        <w:t>assistance</w:t>
      </w:r>
    </w:p>
    <w:p w:rsidRPr="00D24267" w:rsidR="00D75BC4" w:rsidP="00D75BC4" w:rsidRDefault="00600463" w14:paraId="6CA203F7" w14:textId="4F8E7700">
      <w:pPr>
        <w:jc w:val="both"/>
        <w:rPr>
          <w:rFonts w:ascii="Amalia" w:hAnsi="Amalia"/>
          <w:lang w:val="en-US"/>
        </w:rPr>
      </w:pPr>
      <w:r>
        <w:rPr>
          <w:rFonts w:ascii="Amalia" w:hAnsi="Amalia"/>
          <w:lang w:val="en-GB"/>
        </w:rPr>
        <w:t>9</w:t>
      </w:r>
      <w:r w:rsidR="00106D14">
        <w:rPr>
          <w:rFonts w:ascii="Amalia" w:hAnsi="Amalia"/>
          <w:lang w:val="en-GB"/>
        </w:rPr>
        <w:t>.1</w:t>
      </w:r>
      <w:r w:rsidR="00106D14">
        <w:rPr>
          <w:rFonts w:ascii="Amalia" w:hAnsi="Amalia"/>
          <w:lang w:val="en-GB"/>
        </w:rPr>
        <w:tab/>
      </w:r>
      <w:r w:rsidRPr="00D24267" w:rsidR="00D75BC4">
        <w:rPr>
          <w:rFonts w:ascii="Amalia" w:hAnsi="Amalia"/>
          <w:lang w:val="en-GB"/>
        </w:rPr>
        <w:t xml:space="preserve">The Customer shall be entitled to terminate </w:t>
      </w:r>
      <w:r w:rsidRPr="00D24267" w:rsidR="00157E5B">
        <w:rPr>
          <w:rFonts w:ascii="Amalia" w:hAnsi="Amalia"/>
          <w:lang w:val="en-GB"/>
        </w:rPr>
        <w:t xml:space="preserve">an </w:t>
      </w:r>
      <w:r w:rsidRPr="00D24267" w:rsidR="00D75BC4">
        <w:rPr>
          <w:rFonts w:ascii="Amalia" w:hAnsi="Amalia"/>
          <w:lang w:val="en-GB"/>
        </w:rPr>
        <w:t xml:space="preserve">Agreement </w:t>
      </w:r>
      <w:r w:rsidRPr="00D24267" w:rsidR="00385B0A">
        <w:rPr>
          <w:rFonts w:ascii="Amalia" w:hAnsi="Amalia"/>
          <w:lang w:val="en-GB"/>
        </w:rPr>
        <w:t>in accordance with the provisions of the</w:t>
      </w:r>
      <w:r w:rsidRPr="00D24267" w:rsidR="00157E5B">
        <w:rPr>
          <w:rFonts w:ascii="Amalia" w:hAnsi="Amalia"/>
          <w:lang w:val="en-GB"/>
        </w:rPr>
        <w:t xml:space="preserve"> respective</w:t>
      </w:r>
      <w:r w:rsidRPr="00D24267" w:rsidR="00D75BC4">
        <w:rPr>
          <w:rFonts w:ascii="Amalia" w:hAnsi="Amalia"/>
          <w:lang w:val="en-GB"/>
        </w:rPr>
        <w:t xml:space="preserve"> Agreement</w:t>
      </w:r>
      <w:r w:rsidRPr="00D24267" w:rsidR="00385B0A">
        <w:rPr>
          <w:rFonts w:ascii="Amalia" w:hAnsi="Amalia"/>
          <w:lang w:val="en-GB"/>
        </w:rPr>
        <w:t>.</w:t>
      </w:r>
    </w:p>
    <w:p w:rsidRPr="00D24267" w:rsidR="00FD694C" w:rsidP="00FD694C" w:rsidRDefault="00600463" w14:paraId="75A0C6FC" w14:textId="43545E55">
      <w:pPr>
        <w:jc w:val="both"/>
        <w:rPr>
          <w:rFonts w:ascii="Amalia" w:hAnsi="Amalia"/>
          <w:lang w:val="en-US"/>
        </w:rPr>
      </w:pPr>
      <w:r>
        <w:rPr>
          <w:rFonts w:ascii="Amalia" w:hAnsi="Amalia"/>
          <w:lang w:val="en-US"/>
        </w:rPr>
        <w:t>9</w:t>
      </w:r>
      <w:r w:rsidR="00106D14">
        <w:rPr>
          <w:rFonts w:ascii="Amalia" w:hAnsi="Amalia"/>
          <w:lang w:val="en-US"/>
        </w:rPr>
        <w:t>.2</w:t>
      </w:r>
      <w:r w:rsidR="00106D14">
        <w:rPr>
          <w:rFonts w:ascii="Amalia" w:hAnsi="Amalia"/>
          <w:lang w:val="en-US"/>
        </w:rPr>
        <w:tab/>
      </w:r>
      <w:r w:rsidRPr="00D24267" w:rsidR="00365968">
        <w:rPr>
          <w:rFonts w:ascii="Amalia" w:hAnsi="Amalia"/>
          <w:lang w:val="en-US"/>
        </w:rPr>
        <w:t>In addition to, and separate from the above, t</w:t>
      </w:r>
      <w:r w:rsidRPr="00D24267" w:rsidR="00FD694C">
        <w:rPr>
          <w:rFonts w:ascii="Amalia" w:hAnsi="Amalia"/>
          <w:lang w:val="en-US"/>
        </w:rPr>
        <w:t xml:space="preserve">he Customer </w:t>
      </w:r>
      <w:r w:rsidRPr="00D24267" w:rsidR="00D75BC4">
        <w:rPr>
          <w:rFonts w:ascii="Amalia" w:hAnsi="Amalia"/>
          <w:lang w:val="en-US"/>
        </w:rPr>
        <w:t>shall</w:t>
      </w:r>
      <w:r w:rsidRPr="00D24267" w:rsidR="00375D83">
        <w:rPr>
          <w:rFonts w:ascii="Amalia" w:hAnsi="Amalia"/>
          <w:lang w:val="en-US"/>
        </w:rPr>
        <w:t xml:space="preserve"> </w:t>
      </w:r>
      <w:r w:rsidRPr="00D24267" w:rsidR="00385B0A">
        <w:rPr>
          <w:rFonts w:ascii="Amalia" w:hAnsi="Amalia"/>
          <w:lang w:val="en-GB"/>
        </w:rPr>
        <w:t>also</w:t>
      </w:r>
      <w:r w:rsidRPr="00D24267" w:rsidR="00375D83">
        <w:rPr>
          <w:rFonts w:ascii="Amalia" w:hAnsi="Amalia"/>
          <w:lang w:val="en-GB"/>
        </w:rPr>
        <w:t xml:space="preserve"> be</w:t>
      </w:r>
      <w:r w:rsidRPr="00D24267" w:rsidR="00385B0A">
        <w:rPr>
          <w:rFonts w:ascii="Amalia" w:hAnsi="Amalia"/>
          <w:lang w:val="en-GB"/>
        </w:rPr>
        <w:t xml:space="preserve"> </w:t>
      </w:r>
      <w:r w:rsidRPr="00D24267" w:rsidR="00D75BC4">
        <w:rPr>
          <w:rFonts w:ascii="Amalia" w:hAnsi="Amalia"/>
          <w:lang w:val="en-GB"/>
        </w:rPr>
        <w:t>entitled to terminate</w:t>
      </w:r>
      <w:r w:rsidRPr="00D24267" w:rsidR="00EB1DBA">
        <w:rPr>
          <w:rFonts w:ascii="Amalia" w:hAnsi="Amalia"/>
          <w:lang w:val="en-GB"/>
        </w:rPr>
        <w:t xml:space="preserve"> at any time</w:t>
      </w:r>
      <w:r w:rsidRPr="00D24267" w:rsidR="00D75BC4">
        <w:rPr>
          <w:rFonts w:ascii="Amalia" w:hAnsi="Amalia"/>
          <w:lang w:val="en-GB"/>
        </w:rPr>
        <w:t xml:space="preserve"> </w:t>
      </w:r>
      <w:r w:rsidRPr="00D24267" w:rsidR="00157E5B">
        <w:rPr>
          <w:rFonts w:ascii="Amalia" w:hAnsi="Amalia"/>
          <w:lang w:val="en-GB"/>
        </w:rPr>
        <w:t xml:space="preserve">an </w:t>
      </w:r>
      <w:r w:rsidRPr="00D24267" w:rsidR="00D75BC4">
        <w:rPr>
          <w:rFonts w:ascii="Amalia" w:hAnsi="Amalia"/>
          <w:lang w:val="en-GB"/>
        </w:rPr>
        <w:t xml:space="preserve">Agreement with immediate effect also for </w:t>
      </w:r>
      <w:r w:rsidRPr="00D24267" w:rsidR="00A76546">
        <w:rPr>
          <w:rFonts w:ascii="Amalia" w:hAnsi="Amalia"/>
          <w:lang w:val="en-GB"/>
        </w:rPr>
        <w:t xml:space="preserve">any of </w:t>
      </w:r>
      <w:r w:rsidRPr="00D24267" w:rsidR="00D75BC4">
        <w:rPr>
          <w:rFonts w:ascii="Amalia" w:hAnsi="Amalia"/>
          <w:lang w:val="en-GB"/>
        </w:rPr>
        <w:t xml:space="preserve">the following </w:t>
      </w:r>
      <w:r w:rsidRPr="00D24267" w:rsidR="00003328">
        <w:rPr>
          <w:rFonts w:ascii="Amalia" w:hAnsi="Amalia"/>
          <w:lang w:val="en-GB"/>
        </w:rPr>
        <w:t>reasons</w:t>
      </w:r>
      <w:r w:rsidRPr="00D24267" w:rsidDel="00D75BC4" w:rsidR="00003328">
        <w:rPr>
          <w:rFonts w:ascii="Amalia" w:hAnsi="Amalia"/>
          <w:lang w:val="en-US"/>
        </w:rPr>
        <w:t>:</w:t>
      </w:r>
    </w:p>
    <w:p w:rsidRPr="00D24267" w:rsidR="00FD694C" w:rsidP="00D24267" w:rsidRDefault="00FD694C" w14:paraId="33FEAC48" w14:textId="63095AE4">
      <w:pPr>
        <w:spacing w:after="0"/>
        <w:ind w:left="1440" w:hanging="873"/>
        <w:jc w:val="both"/>
        <w:rPr>
          <w:rFonts w:ascii="Amalia" w:hAnsi="Amalia"/>
          <w:lang w:val="en-US"/>
        </w:rPr>
      </w:pPr>
      <w:r w:rsidRPr="00D24267">
        <w:rPr>
          <w:rFonts w:ascii="Amalia" w:hAnsi="Amalia"/>
          <w:lang w:val="en-US"/>
        </w:rPr>
        <w:t>a)</w:t>
      </w:r>
      <w:r w:rsidR="00106D14">
        <w:rPr>
          <w:rFonts w:ascii="Amalia" w:hAnsi="Amalia"/>
          <w:lang w:val="en-US"/>
        </w:rPr>
        <w:tab/>
      </w:r>
      <w:r w:rsidRPr="00D24267" w:rsidR="00385B0A">
        <w:rPr>
          <w:rFonts w:ascii="Amalia" w:hAnsi="Amalia"/>
          <w:lang w:val="en-US"/>
        </w:rPr>
        <w:t xml:space="preserve">in the event of </w:t>
      </w:r>
      <w:r w:rsidRPr="00D24267" w:rsidR="00365968">
        <w:rPr>
          <w:rFonts w:ascii="Amalia" w:hAnsi="Amalia"/>
          <w:lang w:val="en-US"/>
        </w:rPr>
        <w:t>a significant</w:t>
      </w:r>
      <w:r w:rsidRPr="00D24267" w:rsidR="00385B0A">
        <w:rPr>
          <w:rFonts w:ascii="Amalia" w:hAnsi="Amalia"/>
          <w:lang w:val="en-US"/>
        </w:rPr>
        <w:t xml:space="preserve"> </w:t>
      </w:r>
      <w:r w:rsidRPr="00D24267">
        <w:rPr>
          <w:rFonts w:ascii="Amalia" w:hAnsi="Amalia"/>
          <w:lang w:val="en-US"/>
        </w:rPr>
        <w:t xml:space="preserve">breach by </w:t>
      </w:r>
      <w:r w:rsidRPr="00D24267" w:rsidR="00BF430D">
        <w:rPr>
          <w:rFonts w:ascii="Amalia" w:hAnsi="Amalia"/>
          <w:lang w:val="en-US"/>
        </w:rPr>
        <w:t xml:space="preserve">the </w:t>
      </w:r>
      <w:r w:rsidRPr="00D24267" w:rsidR="00385B0A">
        <w:rPr>
          <w:rFonts w:ascii="Amalia" w:hAnsi="Amalia"/>
          <w:lang w:val="en-US"/>
        </w:rPr>
        <w:t>S</w:t>
      </w:r>
      <w:r w:rsidRPr="00D24267">
        <w:rPr>
          <w:rFonts w:ascii="Amalia" w:hAnsi="Amalia"/>
          <w:lang w:val="en-US"/>
        </w:rPr>
        <w:t xml:space="preserve">ervice </w:t>
      </w:r>
      <w:r w:rsidRPr="00D24267" w:rsidR="00385B0A">
        <w:rPr>
          <w:rFonts w:ascii="Amalia" w:hAnsi="Amalia"/>
          <w:lang w:val="en-US"/>
        </w:rPr>
        <w:t>P</w:t>
      </w:r>
      <w:r w:rsidRPr="00D24267">
        <w:rPr>
          <w:rFonts w:ascii="Amalia" w:hAnsi="Amalia"/>
          <w:lang w:val="en-US"/>
        </w:rPr>
        <w:t xml:space="preserve">rovider of applicable laws, regulations or contractual </w:t>
      </w:r>
      <w:proofErr w:type="gramStart"/>
      <w:r w:rsidRPr="00D24267">
        <w:rPr>
          <w:rFonts w:ascii="Amalia" w:hAnsi="Amalia"/>
          <w:lang w:val="en-US"/>
        </w:rPr>
        <w:t>terms</w:t>
      </w:r>
      <w:r w:rsidRPr="00D24267" w:rsidR="00365968">
        <w:rPr>
          <w:rFonts w:ascii="Amalia" w:hAnsi="Amalia"/>
          <w:lang w:val="en-GB"/>
        </w:rPr>
        <w:t>;</w:t>
      </w:r>
      <w:proofErr w:type="gramEnd"/>
    </w:p>
    <w:p w:rsidRPr="00D24267" w:rsidR="00FD694C" w:rsidP="00D24267" w:rsidRDefault="00FD694C" w14:paraId="4C240E03" w14:textId="78F0C713">
      <w:pPr>
        <w:spacing w:after="0"/>
        <w:ind w:left="1440" w:hanging="873"/>
        <w:jc w:val="both"/>
        <w:rPr>
          <w:rFonts w:ascii="Amalia" w:hAnsi="Amalia"/>
          <w:lang w:val="en-US"/>
        </w:rPr>
      </w:pPr>
      <w:r w:rsidRPr="00D24267">
        <w:rPr>
          <w:rFonts w:ascii="Amalia" w:hAnsi="Amalia"/>
          <w:lang w:val="en-US"/>
        </w:rPr>
        <w:t>b)</w:t>
      </w:r>
      <w:r w:rsidR="00106D14">
        <w:rPr>
          <w:rFonts w:ascii="Amalia" w:hAnsi="Amalia"/>
          <w:lang w:val="en-US"/>
        </w:rPr>
        <w:tab/>
      </w:r>
      <w:r w:rsidRPr="00D24267" w:rsidR="00385B0A">
        <w:rPr>
          <w:rFonts w:ascii="Amalia" w:hAnsi="Amalia"/>
          <w:lang w:val="en-US"/>
        </w:rPr>
        <w:t xml:space="preserve">in the event of </w:t>
      </w:r>
      <w:r w:rsidRPr="00D24267">
        <w:rPr>
          <w:rFonts w:ascii="Amalia" w:hAnsi="Amalia"/>
          <w:lang w:val="en-US"/>
        </w:rPr>
        <w:t xml:space="preserve">circumstances identified throughout the monitoring of ICT third-party risk that are deemed capable of altering the performance of the functions provided through the contractual arrangement, including material changes that affect the arrangement or the situation of the </w:t>
      </w:r>
      <w:r w:rsidRPr="00D24267" w:rsidR="00385B0A">
        <w:rPr>
          <w:rFonts w:ascii="Amalia" w:hAnsi="Amalia"/>
          <w:lang w:val="en-US"/>
        </w:rPr>
        <w:t>S</w:t>
      </w:r>
      <w:r w:rsidRPr="00D24267">
        <w:rPr>
          <w:rFonts w:ascii="Amalia" w:hAnsi="Amalia"/>
          <w:lang w:val="en-US"/>
        </w:rPr>
        <w:t xml:space="preserve">ervice </w:t>
      </w:r>
      <w:proofErr w:type="gramStart"/>
      <w:r w:rsidRPr="00D24267" w:rsidR="00385B0A">
        <w:rPr>
          <w:rFonts w:ascii="Amalia" w:hAnsi="Amalia"/>
          <w:lang w:val="en-US"/>
        </w:rPr>
        <w:t>P</w:t>
      </w:r>
      <w:r w:rsidRPr="00D24267">
        <w:rPr>
          <w:rFonts w:ascii="Amalia" w:hAnsi="Amalia"/>
          <w:lang w:val="en-US"/>
        </w:rPr>
        <w:t>rovider</w:t>
      </w:r>
      <w:r w:rsidRPr="00D24267" w:rsidR="00A76546">
        <w:rPr>
          <w:rFonts w:ascii="Amalia" w:hAnsi="Amalia"/>
          <w:lang w:val="en-US"/>
        </w:rPr>
        <w:t>;</w:t>
      </w:r>
      <w:proofErr w:type="gramEnd"/>
    </w:p>
    <w:p w:rsidRPr="00D24267" w:rsidR="00FD694C" w:rsidP="00D24267" w:rsidRDefault="00FD694C" w14:paraId="1E3A6A59" w14:textId="48121378">
      <w:pPr>
        <w:spacing w:after="0"/>
        <w:ind w:left="1440" w:hanging="873"/>
        <w:jc w:val="both"/>
        <w:rPr>
          <w:rFonts w:ascii="Amalia" w:hAnsi="Amalia"/>
          <w:lang w:val="en-US"/>
        </w:rPr>
      </w:pPr>
      <w:r w:rsidRPr="00D24267">
        <w:rPr>
          <w:rFonts w:ascii="Amalia" w:hAnsi="Amalia"/>
          <w:lang w:val="en-US"/>
        </w:rPr>
        <w:t>c)</w:t>
      </w:r>
      <w:r w:rsidR="00106D14">
        <w:rPr>
          <w:rFonts w:ascii="Amalia" w:hAnsi="Amalia"/>
          <w:lang w:val="en-US"/>
        </w:rPr>
        <w:tab/>
      </w:r>
      <w:r w:rsidRPr="00D24267" w:rsidR="007433D5">
        <w:rPr>
          <w:rFonts w:ascii="Amalia" w:hAnsi="Amalia"/>
          <w:lang w:val="en-US"/>
        </w:rPr>
        <w:t xml:space="preserve">in the event of the </w:t>
      </w:r>
      <w:r w:rsidRPr="00D24267" w:rsidR="00385B0A">
        <w:rPr>
          <w:rFonts w:ascii="Amalia" w:hAnsi="Amalia"/>
          <w:lang w:val="en-US"/>
        </w:rPr>
        <w:t>S</w:t>
      </w:r>
      <w:r w:rsidRPr="00D24267">
        <w:rPr>
          <w:rFonts w:ascii="Amalia" w:hAnsi="Amalia"/>
          <w:lang w:val="en-US"/>
        </w:rPr>
        <w:t xml:space="preserve">ervice </w:t>
      </w:r>
      <w:r w:rsidRPr="00D24267" w:rsidR="00BF430D">
        <w:rPr>
          <w:rFonts w:ascii="Amalia" w:hAnsi="Amalia"/>
          <w:lang w:val="en-US"/>
        </w:rPr>
        <w:t>P</w:t>
      </w:r>
      <w:r w:rsidRPr="00D24267">
        <w:rPr>
          <w:rFonts w:ascii="Amalia" w:hAnsi="Amalia"/>
          <w:lang w:val="en-US"/>
        </w:rPr>
        <w:t xml:space="preserve">rovider’s </w:t>
      </w:r>
      <w:r w:rsidRPr="00D24267" w:rsidR="00365968">
        <w:rPr>
          <w:rFonts w:ascii="Amalia" w:hAnsi="Amalia"/>
          <w:lang w:val="en-US"/>
        </w:rPr>
        <w:t xml:space="preserve">evidenced </w:t>
      </w:r>
      <w:r w:rsidRPr="00D24267">
        <w:rPr>
          <w:rFonts w:ascii="Amalia" w:hAnsi="Amalia"/>
          <w:lang w:val="en-US"/>
        </w:rPr>
        <w:t xml:space="preserve">weaknesses pertaining to its overall ICT risk management and in particular in the way it ensures the availability, authenticity, integrity and confidentiality, of data, whether personal or otherwise sensitive data, or non-personal </w:t>
      </w:r>
      <w:proofErr w:type="gramStart"/>
      <w:r w:rsidRPr="00D24267" w:rsidR="00003328">
        <w:rPr>
          <w:rFonts w:ascii="Amalia" w:hAnsi="Amalia"/>
          <w:lang w:val="en-US"/>
        </w:rPr>
        <w:t>data</w:t>
      </w:r>
      <w:r w:rsidRPr="00D24267" w:rsidR="00A76546">
        <w:rPr>
          <w:rFonts w:ascii="Amalia" w:hAnsi="Amalia"/>
          <w:lang w:val="en-US"/>
        </w:rPr>
        <w:t>;</w:t>
      </w:r>
      <w:proofErr w:type="gramEnd"/>
    </w:p>
    <w:p w:rsidRPr="00D24267" w:rsidR="00FD694C" w:rsidP="00D24267" w:rsidRDefault="00FD694C" w14:paraId="420EA954" w14:textId="7881CE43">
      <w:pPr>
        <w:spacing w:after="0"/>
        <w:ind w:left="1440" w:hanging="873"/>
        <w:jc w:val="both"/>
        <w:rPr>
          <w:rFonts w:ascii="Amalia" w:hAnsi="Amalia"/>
          <w:lang w:val="en-US"/>
        </w:rPr>
      </w:pPr>
      <w:r w:rsidRPr="00D24267">
        <w:rPr>
          <w:rFonts w:ascii="Amalia" w:hAnsi="Amalia"/>
          <w:lang w:val="en-US"/>
        </w:rPr>
        <w:t>d)</w:t>
      </w:r>
      <w:r w:rsidR="00106D14">
        <w:rPr>
          <w:rFonts w:ascii="Amalia" w:hAnsi="Amalia"/>
          <w:lang w:val="en-US"/>
        </w:rPr>
        <w:tab/>
      </w:r>
      <w:r w:rsidRPr="00D24267" w:rsidR="00385B0A">
        <w:rPr>
          <w:rFonts w:ascii="Amalia" w:hAnsi="Amalia"/>
          <w:lang w:val="en-US"/>
        </w:rPr>
        <w:t xml:space="preserve">if </w:t>
      </w:r>
      <w:r w:rsidRPr="00D24267">
        <w:rPr>
          <w:rFonts w:ascii="Amalia" w:hAnsi="Amalia"/>
          <w:lang w:val="en-US"/>
        </w:rPr>
        <w:t xml:space="preserve">the competent authority can no longer effectively supervise the </w:t>
      </w:r>
      <w:r w:rsidRPr="00D24267" w:rsidR="00385B0A">
        <w:rPr>
          <w:rFonts w:ascii="Amalia" w:hAnsi="Amalia"/>
          <w:lang w:val="en-US"/>
        </w:rPr>
        <w:t>Customer</w:t>
      </w:r>
      <w:r w:rsidRPr="00D24267">
        <w:rPr>
          <w:rFonts w:ascii="Amalia" w:hAnsi="Amalia"/>
          <w:lang w:val="en-US"/>
        </w:rPr>
        <w:t xml:space="preserve"> </w:t>
      </w:r>
      <w:r w:rsidRPr="00D24267" w:rsidR="00EB1DBA">
        <w:rPr>
          <w:rFonts w:ascii="Amalia" w:hAnsi="Amalia"/>
          <w:lang w:val="en-US"/>
        </w:rPr>
        <w:t>as a result</w:t>
      </w:r>
      <w:r w:rsidRPr="00D24267">
        <w:rPr>
          <w:rFonts w:ascii="Amalia" w:hAnsi="Amalia"/>
          <w:lang w:val="en-US"/>
        </w:rPr>
        <w:t xml:space="preserve"> of the conditions of, or circumstances related to, the respective contractual </w:t>
      </w:r>
      <w:proofErr w:type="gramStart"/>
      <w:r w:rsidRPr="00D24267">
        <w:rPr>
          <w:rFonts w:ascii="Amalia" w:hAnsi="Amalia"/>
          <w:lang w:val="en-US"/>
        </w:rPr>
        <w:t>arrangement</w:t>
      </w:r>
      <w:r w:rsidRPr="00D24267" w:rsidR="00A76546">
        <w:rPr>
          <w:rFonts w:ascii="Amalia" w:hAnsi="Amalia"/>
          <w:lang w:val="en-US"/>
        </w:rPr>
        <w:t>;</w:t>
      </w:r>
      <w:proofErr w:type="gramEnd"/>
    </w:p>
    <w:p w:rsidRPr="00D24267" w:rsidR="00FD694C" w:rsidP="00D24267" w:rsidRDefault="00FD694C" w14:paraId="4782E2EB" w14:textId="26D2E138">
      <w:pPr>
        <w:spacing w:after="0"/>
        <w:ind w:left="1440" w:hanging="873"/>
        <w:jc w:val="both"/>
        <w:rPr>
          <w:rFonts w:ascii="Amalia" w:hAnsi="Amalia"/>
          <w:lang w:val="en-US"/>
        </w:rPr>
      </w:pPr>
      <w:r w:rsidRPr="00D24267">
        <w:rPr>
          <w:rFonts w:ascii="Amalia" w:hAnsi="Amalia"/>
          <w:lang w:val="en-US"/>
        </w:rPr>
        <w:t>e)</w:t>
      </w:r>
      <w:r w:rsidR="00106D14">
        <w:rPr>
          <w:rFonts w:ascii="Amalia" w:hAnsi="Amalia"/>
          <w:lang w:val="en-US"/>
        </w:rPr>
        <w:tab/>
      </w:r>
      <w:r w:rsidRPr="00D24267" w:rsidR="007433D5">
        <w:rPr>
          <w:rFonts w:ascii="Amalia" w:hAnsi="Amalia"/>
          <w:lang w:val="en-US"/>
        </w:rPr>
        <w:t xml:space="preserve">if </w:t>
      </w:r>
      <w:r w:rsidRPr="00D24267">
        <w:rPr>
          <w:rFonts w:ascii="Amalia" w:hAnsi="Amalia"/>
          <w:lang w:val="en-US"/>
        </w:rPr>
        <w:t xml:space="preserve">any of the Customer’s competent supervising authorities is asking </w:t>
      </w:r>
      <w:r w:rsidRPr="00D24267" w:rsidR="00EB1DBA">
        <w:rPr>
          <w:rFonts w:ascii="Amalia" w:hAnsi="Amalia"/>
          <w:lang w:val="en-US"/>
        </w:rPr>
        <w:t>for a</w:t>
      </w:r>
      <w:r w:rsidRPr="00D24267">
        <w:rPr>
          <w:rFonts w:ascii="Amalia" w:hAnsi="Amalia"/>
          <w:lang w:val="en-US"/>
        </w:rPr>
        <w:t xml:space="preserve"> terminat</w:t>
      </w:r>
      <w:r w:rsidRPr="00D24267" w:rsidR="00EB1DBA">
        <w:rPr>
          <w:rFonts w:ascii="Amalia" w:hAnsi="Amalia"/>
          <w:lang w:val="en-US"/>
        </w:rPr>
        <w:t>ion</w:t>
      </w:r>
      <w:r w:rsidRPr="00D24267">
        <w:rPr>
          <w:rFonts w:ascii="Amalia" w:hAnsi="Amalia"/>
          <w:lang w:val="en-US"/>
        </w:rPr>
        <w:t xml:space="preserve"> </w:t>
      </w:r>
      <w:r w:rsidRPr="00D24267" w:rsidR="00EB1DBA">
        <w:rPr>
          <w:rFonts w:ascii="Amalia" w:hAnsi="Amalia"/>
          <w:lang w:val="en-US"/>
        </w:rPr>
        <w:t>of an</w:t>
      </w:r>
      <w:r w:rsidRPr="00D24267">
        <w:rPr>
          <w:rFonts w:ascii="Amalia" w:hAnsi="Amalia"/>
          <w:lang w:val="en-US"/>
        </w:rPr>
        <w:t xml:space="preserve"> Agreement</w:t>
      </w:r>
      <w:r w:rsidRPr="00D24267" w:rsidR="00EB1DBA">
        <w:rPr>
          <w:rFonts w:ascii="Amalia" w:hAnsi="Amalia"/>
          <w:lang w:val="en-US"/>
        </w:rPr>
        <w:t xml:space="preserve"> (and in the event such authority asks for a suspension of the application of all or only some terms of an Agreement, the applicability of any such terms shall be suspended upon the Service Provider receiving notice</w:t>
      </w:r>
      <w:proofErr w:type="gramStart"/>
      <w:r w:rsidRPr="00D24267" w:rsidR="00EB1DBA">
        <w:rPr>
          <w:rFonts w:ascii="Amalia" w:hAnsi="Amalia"/>
          <w:lang w:val="en-US"/>
        </w:rPr>
        <w:t>)</w:t>
      </w:r>
      <w:r w:rsidRPr="00D24267" w:rsidR="00A76546">
        <w:rPr>
          <w:rFonts w:ascii="Amalia" w:hAnsi="Amalia"/>
          <w:lang w:val="en-US"/>
        </w:rPr>
        <w:t>;</w:t>
      </w:r>
      <w:proofErr w:type="gramEnd"/>
    </w:p>
    <w:p w:rsidRPr="00D24267" w:rsidR="00FD694C" w:rsidP="00D24267" w:rsidRDefault="00FD694C" w14:paraId="03481E54" w14:textId="766EB866">
      <w:pPr>
        <w:spacing w:after="0"/>
        <w:ind w:left="1440" w:hanging="873"/>
        <w:jc w:val="both"/>
        <w:rPr>
          <w:rFonts w:ascii="Amalia" w:hAnsi="Amalia"/>
          <w:lang w:val="en-US"/>
        </w:rPr>
      </w:pPr>
      <w:r w:rsidRPr="00D24267">
        <w:rPr>
          <w:rFonts w:ascii="Amalia" w:hAnsi="Amalia"/>
          <w:lang w:val="en-US"/>
        </w:rPr>
        <w:t>f)</w:t>
      </w:r>
      <w:r w:rsidR="00106D14">
        <w:rPr>
          <w:rFonts w:ascii="Amalia" w:hAnsi="Amalia"/>
          <w:lang w:val="en-US"/>
        </w:rPr>
        <w:tab/>
      </w:r>
      <w:r w:rsidRPr="00D24267" w:rsidR="00385B0A">
        <w:rPr>
          <w:rFonts w:ascii="Amalia" w:hAnsi="Amalia"/>
          <w:lang w:val="en-US"/>
        </w:rPr>
        <w:t xml:space="preserve">if </w:t>
      </w:r>
      <w:r w:rsidRPr="00D24267">
        <w:rPr>
          <w:rFonts w:ascii="Amalia" w:hAnsi="Amalia"/>
          <w:lang w:val="en-US"/>
        </w:rPr>
        <w:t xml:space="preserve">legal acts coming into force, or court (including administrative court) rulings are being issued and which require (whether directly or indirectly) to terminate </w:t>
      </w:r>
      <w:r w:rsidRPr="00D24267" w:rsidR="00EB1DBA">
        <w:rPr>
          <w:rFonts w:ascii="Amalia" w:hAnsi="Amalia"/>
          <w:lang w:val="en-US"/>
        </w:rPr>
        <w:t>an</w:t>
      </w:r>
      <w:r w:rsidRPr="00D24267">
        <w:rPr>
          <w:rFonts w:ascii="Amalia" w:hAnsi="Amalia"/>
          <w:lang w:val="en-US"/>
        </w:rPr>
        <w:t xml:space="preserve"> Agreement</w:t>
      </w:r>
      <w:r w:rsidRPr="00D24267" w:rsidR="00EB1DBA">
        <w:rPr>
          <w:rFonts w:ascii="Amalia" w:hAnsi="Amalia"/>
          <w:lang w:val="en-US"/>
        </w:rPr>
        <w:t xml:space="preserve"> (and in the event such legal act or court asks for a suspension of the application of all or only some terms of an Agreement, the applicability of any such terms shall be suspended upon the Service Provider receiving notice</w:t>
      </w:r>
      <w:proofErr w:type="gramStart"/>
      <w:r w:rsidRPr="00D24267" w:rsidR="00EB1DBA">
        <w:rPr>
          <w:rFonts w:ascii="Amalia" w:hAnsi="Amalia"/>
          <w:lang w:val="en-US"/>
        </w:rPr>
        <w:t>)</w:t>
      </w:r>
      <w:r w:rsidRPr="00D24267" w:rsidR="00A76546">
        <w:rPr>
          <w:rFonts w:ascii="Amalia" w:hAnsi="Amalia"/>
          <w:lang w:val="en-US"/>
        </w:rPr>
        <w:t>;</w:t>
      </w:r>
      <w:proofErr w:type="gramEnd"/>
    </w:p>
    <w:p w:rsidRPr="00D24267" w:rsidR="00FD694C" w:rsidP="00D24267" w:rsidRDefault="00FD694C" w14:paraId="65603314" w14:textId="5565C12A">
      <w:pPr>
        <w:spacing w:after="0"/>
        <w:ind w:left="1440" w:hanging="873"/>
        <w:jc w:val="both"/>
        <w:rPr>
          <w:rFonts w:ascii="Amalia" w:hAnsi="Amalia"/>
          <w:lang w:val="en-US"/>
        </w:rPr>
      </w:pPr>
      <w:r w:rsidRPr="00D24267">
        <w:rPr>
          <w:rFonts w:ascii="Amalia" w:hAnsi="Amalia"/>
          <w:lang w:val="en-US"/>
        </w:rPr>
        <w:t>g)</w:t>
      </w:r>
      <w:r w:rsidR="00106D14">
        <w:rPr>
          <w:rFonts w:ascii="Amalia" w:hAnsi="Amalia"/>
          <w:lang w:val="en-US"/>
        </w:rPr>
        <w:tab/>
      </w:r>
      <w:r w:rsidRPr="00D24267" w:rsidR="00385B0A">
        <w:rPr>
          <w:rFonts w:ascii="Amalia" w:hAnsi="Amalia"/>
          <w:lang w:val="en-US"/>
        </w:rPr>
        <w:t xml:space="preserve">if </w:t>
      </w:r>
      <w:r w:rsidRPr="00D24267">
        <w:rPr>
          <w:rFonts w:ascii="Amalia" w:hAnsi="Amalia"/>
          <w:lang w:val="en-US"/>
        </w:rPr>
        <w:t xml:space="preserve">the </w:t>
      </w:r>
      <w:r w:rsidRPr="00D24267" w:rsidR="00385B0A">
        <w:rPr>
          <w:rFonts w:ascii="Amalia" w:hAnsi="Amalia"/>
          <w:lang w:val="en-US"/>
        </w:rPr>
        <w:t>S</w:t>
      </w:r>
      <w:r w:rsidRPr="00D24267">
        <w:rPr>
          <w:rFonts w:ascii="Amalia" w:hAnsi="Amalia"/>
          <w:lang w:val="en-US"/>
        </w:rPr>
        <w:t xml:space="preserve">ervice </w:t>
      </w:r>
      <w:r w:rsidRPr="00D24267" w:rsidR="00385B0A">
        <w:rPr>
          <w:rFonts w:ascii="Amalia" w:hAnsi="Amalia"/>
          <w:lang w:val="en-US"/>
        </w:rPr>
        <w:t>P</w:t>
      </w:r>
      <w:r w:rsidRPr="00D24267">
        <w:rPr>
          <w:rFonts w:ascii="Amalia" w:hAnsi="Amalia"/>
          <w:lang w:val="en-US"/>
        </w:rPr>
        <w:t xml:space="preserve">rovider implements material changes to subcontracting arrangements regarding the provision of Services supporting critical or important functions despite the objection </w:t>
      </w:r>
      <w:r w:rsidRPr="00D24267" w:rsidR="00DB5AD0">
        <w:rPr>
          <w:rFonts w:ascii="Amalia" w:hAnsi="Amalia"/>
          <w:lang w:val="en-US"/>
        </w:rPr>
        <w:t xml:space="preserve">or </w:t>
      </w:r>
      <w:r w:rsidRPr="00D24267">
        <w:rPr>
          <w:rFonts w:ascii="Amalia" w:hAnsi="Amalia"/>
          <w:lang w:val="en-US"/>
        </w:rPr>
        <w:t xml:space="preserve">request for modifications to the changes by the </w:t>
      </w:r>
      <w:r w:rsidRPr="00D24267" w:rsidR="00DB5AD0">
        <w:rPr>
          <w:rFonts w:ascii="Amalia" w:hAnsi="Amalia"/>
          <w:lang w:val="en-US"/>
        </w:rPr>
        <w:t>Customer</w:t>
      </w:r>
      <w:r w:rsidRPr="00D24267" w:rsidR="00A76546">
        <w:rPr>
          <w:rFonts w:ascii="Amalia" w:hAnsi="Amalia"/>
          <w:lang w:val="en-US"/>
        </w:rPr>
        <w:t>;</w:t>
      </w:r>
      <w:r w:rsidR="00182DC6">
        <w:rPr>
          <w:rFonts w:ascii="Amalia" w:hAnsi="Amalia"/>
          <w:lang w:val="en-US"/>
        </w:rPr>
        <w:t xml:space="preserve"> or</w:t>
      </w:r>
    </w:p>
    <w:p w:rsidR="00FD694C" w:rsidP="00182DC6" w:rsidRDefault="00393AD4" w14:paraId="369477C7" w14:textId="46F77D7E">
      <w:pPr>
        <w:spacing w:after="0"/>
        <w:ind w:left="1440" w:hanging="873"/>
        <w:jc w:val="both"/>
        <w:rPr>
          <w:rFonts w:ascii="Amalia" w:hAnsi="Amalia"/>
          <w:lang w:val="en-US"/>
        </w:rPr>
      </w:pPr>
      <w:r>
        <w:rPr>
          <w:rFonts w:ascii="Amalia" w:hAnsi="Amalia"/>
          <w:lang w:val="en-US"/>
        </w:rPr>
        <w:t>h</w:t>
      </w:r>
      <w:r w:rsidRPr="00D24267" w:rsidR="00FD694C">
        <w:rPr>
          <w:rFonts w:ascii="Amalia" w:hAnsi="Amalia"/>
          <w:lang w:val="en-US"/>
        </w:rPr>
        <w:t>)</w:t>
      </w:r>
      <w:r w:rsidR="00D24267">
        <w:rPr>
          <w:rFonts w:ascii="Amalia" w:hAnsi="Amalia"/>
          <w:lang w:val="en-US"/>
        </w:rPr>
        <w:tab/>
      </w:r>
      <w:r w:rsidRPr="00D24267" w:rsidR="00FD694C">
        <w:rPr>
          <w:rFonts w:ascii="Amalia" w:hAnsi="Amalia"/>
          <w:lang w:val="en-US"/>
        </w:rPr>
        <w:t xml:space="preserve">when the </w:t>
      </w:r>
      <w:r w:rsidRPr="00D24267" w:rsidR="00385B0A">
        <w:rPr>
          <w:rFonts w:ascii="Amalia" w:hAnsi="Amalia"/>
          <w:lang w:val="en-US"/>
        </w:rPr>
        <w:t>S</w:t>
      </w:r>
      <w:r w:rsidRPr="00D24267" w:rsidR="00FD694C">
        <w:rPr>
          <w:rFonts w:ascii="Amalia" w:hAnsi="Amalia"/>
          <w:lang w:val="en-US"/>
        </w:rPr>
        <w:t xml:space="preserve">ervice </w:t>
      </w:r>
      <w:r w:rsidRPr="00D24267" w:rsidR="00157E5B">
        <w:rPr>
          <w:rFonts w:ascii="Amalia" w:hAnsi="Amalia"/>
          <w:lang w:val="en-US"/>
        </w:rPr>
        <w:t>P</w:t>
      </w:r>
      <w:r w:rsidRPr="00D24267" w:rsidR="00FD694C">
        <w:rPr>
          <w:rFonts w:ascii="Amalia" w:hAnsi="Amalia"/>
          <w:lang w:val="en-US"/>
        </w:rPr>
        <w:t xml:space="preserve">rovider subcontracts a </w:t>
      </w:r>
      <w:r w:rsidR="006C5034">
        <w:rPr>
          <w:rFonts w:ascii="Amalia" w:hAnsi="Amalia"/>
          <w:lang w:val="en-US"/>
        </w:rPr>
        <w:t xml:space="preserve">Critical or Important </w:t>
      </w:r>
      <w:r w:rsidRPr="00D24267" w:rsidR="00FD694C">
        <w:rPr>
          <w:rFonts w:ascii="Amalia" w:hAnsi="Amalia"/>
          <w:lang w:val="en-US"/>
        </w:rPr>
        <w:t xml:space="preserve">Service not explicitly permitted to be subcontracted </w:t>
      </w:r>
      <w:r w:rsidR="00106D14">
        <w:rPr>
          <w:rFonts w:ascii="Amalia" w:hAnsi="Amalia"/>
          <w:lang w:val="en-US"/>
        </w:rPr>
        <w:t>hereunder</w:t>
      </w:r>
      <w:r w:rsidRPr="00D24267" w:rsidR="00FD694C">
        <w:rPr>
          <w:rFonts w:ascii="Amalia" w:hAnsi="Amalia"/>
          <w:lang w:val="en-US"/>
        </w:rPr>
        <w:t>.</w:t>
      </w:r>
    </w:p>
    <w:p w:rsidRPr="00D24267" w:rsidR="00D24267" w:rsidP="007037C3" w:rsidRDefault="00D24267" w14:paraId="71F8A429" w14:textId="77777777">
      <w:pPr>
        <w:spacing w:after="0"/>
        <w:ind w:left="142" w:hanging="142"/>
        <w:jc w:val="both"/>
        <w:rPr>
          <w:rFonts w:ascii="Amalia" w:hAnsi="Amalia"/>
          <w:lang w:val="en-US"/>
        </w:rPr>
      </w:pPr>
    </w:p>
    <w:p w:rsidRPr="00D24267" w:rsidR="00FE7F19" w:rsidP="00FD694C" w:rsidRDefault="00FE7F19" w14:paraId="5119C813" w14:textId="212FF9E9">
      <w:pPr>
        <w:jc w:val="both"/>
        <w:rPr>
          <w:rFonts w:ascii="Amalia" w:hAnsi="Amalia"/>
          <w:lang w:val="en-US"/>
        </w:rPr>
      </w:pPr>
      <w:r w:rsidRPr="13B11DC0" w:rsidR="00600463">
        <w:rPr>
          <w:rFonts w:ascii="Amalia" w:hAnsi="Amalia"/>
          <w:lang w:val="en-US"/>
        </w:rPr>
        <w:t>9</w:t>
      </w:r>
      <w:r w:rsidRPr="13B11DC0" w:rsidR="00EB13F8">
        <w:rPr>
          <w:rFonts w:ascii="Amalia" w:hAnsi="Amalia"/>
          <w:lang w:val="en-US"/>
        </w:rPr>
        <w:t>.3</w:t>
      </w:r>
      <w:r>
        <w:tab/>
      </w:r>
      <w:r w:rsidRPr="13B11DC0" w:rsidR="00FD694C">
        <w:rPr>
          <w:rFonts w:ascii="Amalia" w:hAnsi="Amalia"/>
          <w:lang w:val="en-US"/>
        </w:rPr>
        <w:t xml:space="preserve">In the event </w:t>
      </w:r>
      <w:r w:rsidRPr="13B11DC0" w:rsidR="00106D14">
        <w:rPr>
          <w:rFonts w:ascii="Amalia" w:hAnsi="Amalia"/>
          <w:lang w:val="en-US"/>
        </w:rPr>
        <w:t>an</w:t>
      </w:r>
      <w:r w:rsidRPr="13B11DC0" w:rsidR="00FD694C">
        <w:rPr>
          <w:rFonts w:ascii="Amalia" w:hAnsi="Amalia"/>
          <w:lang w:val="en-US"/>
        </w:rPr>
        <w:t xml:space="preserve"> Agreement is being </w:t>
      </w:r>
      <w:r w:rsidRPr="13B11DC0" w:rsidR="00FD694C">
        <w:rPr>
          <w:rFonts w:ascii="Amalia" w:hAnsi="Amalia"/>
          <w:lang w:val="en-US"/>
        </w:rPr>
        <w:t>terminated</w:t>
      </w:r>
      <w:r w:rsidRPr="13B11DC0" w:rsidR="00FD694C">
        <w:rPr>
          <w:rFonts w:ascii="Amalia" w:hAnsi="Amalia"/>
          <w:lang w:val="en-US"/>
        </w:rPr>
        <w:t>,</w:t>
      </w:r>
      <w:r w:rsidRPr="13B11DC0" w:rsidR="00385B0A">
        <w:rPr>
          <w:rFonts w:ascii="Amalia" w:hAnsi="Amalia"/>
          <w:lang w:val="en-US"/>
        </w:rPr>
        <w:t xml:space="preserve"> the Service Provider</w:t>
      </w:r>
      <w:r w:rsidRPr="13B11DC0" w:rsidR="00FD694C">
        <w:rPr>
          <w:rFonts w:ascii="Amalia" w:hAnsi="Amalia"/>
          <w:lang w:val="en-US"/>
        </w:rPr>
        <w:t xml:space="preserve"> undertakes to continue performing the Services until the point in time when the Customer confirms to the Service Provider that the Customer is performing such </w:t>
      </w:r>
      <w:r w:rsidRPr="13B11DC0" w:rsidR="00385B0A">
        <w:rPr>
          <w:rFonts w:ascii="Amalia" w:hAnsi="Amalia"/>
          <w:lang w:val="en-US"/>
        </w:rPr>
        <w:t>S</w:t>
      </w:r>
      <w:r w:rsidRPr="13B11DC0" w:rsidR="00FD694C">
        <w:rPr>
          <w:rFonts w:ascii="Amalia" w:hAnsi="Amalia"/>
          <w:lang w:val="en-US"/>
        </w:rPr>
        <w:t xml:space="preserve">ervices on its own or that such </w:t>
      </w:r>
      <w:r w:rsidRPr="13B11DC0" w:rsidR="00385B0A">
        <w:rPr>
          <w:rFonts w:ascii="Amalia" w:hAnsi="Amalia"/>
          <w:lang w:val="en-US"/>
        </w:rPr>
        <w:t>S</w:t>
      </w:r>
      <w:r w:rsidRPr="13B11DC0" w:rsidR="00FD694C">
        <w:rPr>
          <w:rFonts w:ascii="Amalia" w:hAnsi="Amalia"/>
          <w:lang w:val="en-US"/>
        </w:rPr>
        <w:t xml:space="preserve">ervices have been transferred to another service provider. Until the time when the Service </w:t>
      </w:r>
      <w:r w:rsidRPr="13B11DC0" w:rsidR="00EB13F8">
        <w:rPr>
          <w:rFonts w:ascii="Amalia" w:hAnsi="Amalia"/>
          <w:lang w:val="en-US"/>
        </w:rPr>
        <w:t>P</w:t>
      </w:r>
      <w:r w:rsidRPr="13B11DC0" w:rsidR="00FD694C">
        <w:rPr>
          <w:rFonts w:ascii="Amalia" w:hAnsi="Amalia"/>
          <w:lang w:val="en-US"/>
        </w:rPr>
        <w:t xml:space="preserve">rovider actually (but in accordance with the terms of this </w:t>
      </w:r>
      <w:r w:rsidRPr="13B11DC0" w:rsidR="004F1ED7">
        <w:rPr>
          <w:rFonts w:ascii="Amalia" w:hAnsi="Amalia"/>
          <w:lang w:val="en-US"/>
        </w:rPr>
        <w:t>Supplemental Agreement</w:t>
      </w:r>
      <w:r w:rsidRPr="13B11DC0" w:rsidR="00FD694C">
        <w:rPr>
          <w:rFonts w:ascii="Amalia" w:hAnsi="Amalia"/>
          <w:lang w:val="en-US"/>
        </w:rPr>
        <w:t>) discontinues with the performance of the Services</w:t>
      </w:r>
      <w:r w:rsidRPr="13B11DC0" w:rsidR="00EB13F8">
        <w:rPr>
          <w:rFonts w:ascii="Amalia" w:hAnsi="Amalia"/>
          <w:lang w:val="en-US"/>
        </w:rPr>
        <w:t xml:space="preserve"> (until which point in time the Customer will pay the fees as originally agreed under the relevant Agreement (as if </w:t>
      </w:r>
      <w:r w:rsidRPr="13B11DC0" w:rsidR="005C3955">
        <w:rPr>
          <w:rFonts w:ascii="Amalia" w:hAnsi="Amalia"/>
          <w:lang w:val="en-US"/>
        </w:rPr>
        <w:t xml:space="preserve">the same </w:t>
      </w:r>
      <w:r w:rsidRPr="13B11DC0" w:rsidR="00EB13F8">
        <w:rPr>
          <w:rFonts w:ascii="Amalia" w:hAnsi="Amalia"/>
          <w:lang w:val="en-US"/>
        </w:rPr>
        <w:t>were not terminated))</w:t>
      </w:r>
      <w:r w:rsidRPr="13B11DC0" w:rsidR="00FD694C">
        <w:rPr>
          <w:rFonts w:ascii="Amalia" w:hAnsi="Amalia"/>
          <w:lang w:val="en-US"/>
        </w:rPr>
        <w:t xml:space="preserve">, the Service Provider further undertakes to put the Customer back into a position in which the Customer will be enabled again (and where such enablement shall include the return of all data, the migration of all data which is intended to be generated, collected, or processed for or on behalf of the Customer when performing the Services under the Agreement, information and all other auxiliary material) to fully perform the Services on its own or to transfer the </w:t>
      </w:r>
      <w:r w:rsidRPr="13B11DC0" w:rsidR="00FD694C">
        <w:rPr>
          <w:rFonts w:ascii="Amalia" w:hAnsi="Amalia"/>
          <w:lang w:val="en-US"/>
        </w:rPr>
        <w:t xml:space="preserve">duty to perform such </w:t>
      </w:r>
      <w:r w:rsidRPr="13B11DC0" w:rsidR="00120AE3">
        <w:rPr>
          <w:rFonts w:ascii="Amalia" w:hAnsi="Amalia"/>
          <w:lang w:val="en-US"/>
        </w:rPr>
        <w:t>S</w:t>
      </w:r>
      <w:r w:rsidRPr="13B11DC0" w:rsidR="00FD694C">
        <w:rPr>
          <w:rFonts w:ascii="Amalia" w:hAnsi="Amalia"/>
          <w:lang w:val="en-US"/>
        </w:rPr>
        <w:t xml:space="preserve">ervices to another service provider whereas the Customer shall use reasonable endeavors to ensure such period will be as short as possible. The Service Provider is obliged to follow the Customer’s instructions on the transfer of the Services. </w:t>
      </w:r>
    </w:p>
    <w:p w:rsidR="13B11DC0" w:rsidP="13B11DC0" w:rsidRDefault="13B11DC0" w14:paraId="338B15EC" w14:textId="01A6ABAC">
      <w:pPr>
        <w:jc w:val="both"/>
        <w:rPr>
          <w:rFonts w:ascii="Amalia" w:hAnsi="Amalia"/>
          <w:lang w:val="en-US"/>
        </w:rPr>
      </w:pPr>
    </w:p>
    <w:p w:rsidRPr="00D24267" w:rsidR="00120AE3" w:rsidP="00FD694C" w:rsidRDefault="00120AE3" w14:paraId="073E81F6" w14:textId="4E0DD026">
      <w:pPr>
        <w:pStyle w:val="Listenabsatz"/>
        <w:numPr>
          <w:ilvl w:val="0"/>
          <w:numId w:val="1"/>
        </w:numPr>
        <w:rPr>
          <w:rFonts w:ascii="Amalia" w:hAnsi="Amalia"/>
          <w:b/>
          <w:lang w:val="en-US"/>
        </w:rPr>
      </w:pPr>
      <w:r w:rsidRPr="00D24267">
        <w:rPr>
          <w:rFonts w:ascii="Amalia" w:hAnsi="Amalia"/>
          <w:b/>
          <w:lang w:val="en-GB"/>
        </w:rPr>
        <w:t xml:space="preserve">Cooperation with Competent authorities </w:t>
      </w:r>
    </w:p>
    <w:p w:rsidR="00120AE3" w:rsidP="00D24267" w:rsidRDefault="00120AE3" w14:paraId="45CAEDA7" w14:textId="1E7DE579">
      <w:pPr>
        <w:jc w:val="both"/>
        <w:rPr>
          <w:rFonts w:ascii="Amalia" w:hAnsi="Amalia"/>
          <w:lang w:val="en-GB"/>
        </w:rPr>
      </w:pPr>
      <w:r w:rsidRPr="00D24267">
        <w:rPr>
          <w:rFonts w:ascii="Amalia" w:hAnsi="Amalia"/>
          <w:lang w:val="en-GB"/>
        </w:rPr>
        <w:t xml:space="preserve">The Service Provider undertakes, in addition to the otherwise agreed obligations, to co-operate fully with the </w:t>
      </w:r>
      <w:r w:rsidR="00EB13F8">
        <w:rPr>
          <w:rFonts w:ascii="Amalia" w:hAnsi="Amalia"/>
          <w:lang w:val="en-GB"/>
        </w:rPr>
        <w:t>c</w:t>
      </w:r>
      <w:r w:rsidRPr="00D24267">
        <w:rPr>
          <w:rFonts w:ascii="Amalia" w:hAnsi="Amalia"/>
          <w:lang w:val="en-GB"/>
        </w:rPr>
        <w:t>ompetent authorities and resolution authorities responsible for the Customer, including persons appointed by these authorities.</w:t>
      </w:r>
    </w:p>
    <w:p w:rsidRPr="007037C3" w:rsidR="00782E5F" w:rsidP="00D24267" w:rsidRDefault="00782E5F" w14:paraId="28F34154" w14:textId="77777777">
      <w:pPr>
        <w:jc w:val="both"/>
        <w:rPr>
          <w:rFonts w:ascii="Amalia" w:hAnsi="Amalia"/>
          <w:bCs/>
          <w:lang w:val="en-US"/>
        </w:rPr>
      </w:pPr>
    </w:p>
    <w:p w:rsidRPr="00D24267" w:rsidR="00120AE3" w:rsidP="00FD694C" w:rsidRDefault="00120AE3" w14:paraId="332A76CC" w14:textId="29F05C76">
      <w:pPr>
        <w:pStyle w:val="Listenabsatz"/>
        <w:numPr>
          <w:ilvl w:val="0"/>
          <w:numId w:val="1"/>
        </w:numPr>
        <w:rPr>
          <w:rFonts w:ascii="Amalia" w:hAnsi="Amalia"/>
          <w:b/>
          <w:lang w:val="en-US"/>
        </w:rPr>
      </w:pPr>
      <w:r w:rsidRPr="00D24267">
        <w:rPr>
          <w:rFonts w:ascii="Amalia" w:hAnsi="Amalia"/>
          <w:b/>
          <w:lang w:val="en-US"/>
        </w:rPr>
        <w:t>Access Rights</w:t>
      </w:r>
    </w:p>
    <w:p w:rsidRPr="00D24267" w:rsidR="00006A49" w:rsidP="00D24267" w:rsidRDefault="00EB13F8" w14:paraId="1FAC3021" w14:textId="24D5B006">
      <w:pPr>
        <w:jc w:val="both"/>
        <w:rPr>
          <w:rFonts w:ascii="Amalia" w:hAnsi="Amalia"/>
          <w:bCs/>
          <w:lang w:val="en-US"/>
        </w:rPr>
      </w:pPr>
      <w:r>
        <w:rPr>
          <w:rFonts w:ascii="Amalia" w:hAnsi="Amalia"/>
          <w:bCs/>
          <w:lang w:val="en-US"/>
        </w:rPr>
        <w:t>1</w:t>
      </w:r>
      <w:r w:rsidR="00600463">
        <w:rPr>
          <w:rFonts w:ascii="Amalia" w:hAnsi="Amalia"/>
          <w:bCs/>
          <w:lang w:val="en-US"/>
        </w:rPr>
        <w:t>1</w:t>
      </w:r>
      <w:r>
        <w:rPr>
          <w:rFonts w:ascii="Amalia" w:hAnsi="Amalia"/>
          <w:bCs/>
          <w:lang w:val="en-US"/>
        </w:rPr>
        <w:t>.1</w:t>
      </w:r>
      <w:r>
        <w:rPr>
          <w:rFonts w:ascii="Amalia" w:hAnsi="Amalia"/>
          <w:bCs/>
          <w:lang w:val="en-US"/>
        </w:rPr>
        <w:tab/>
      </w:r>
      <w:r w:rsidRPr="00D24267" w:rsidR="00120AE3">
        <w:rPr>
          <w:rFonts w:ascii="Amalia" w:hAnsi="Amalia"/>
          <w:bCs/>
          <w:lang w:val="en-US"/>
        </w:rPr>
        <w:t xml:space="preserve">The Service Provider warrants that the Customer </w:t>
      </w:r>
      <w:proofErr w:type="gramStart"/>
      <w:r w:rsidRPr="00D24267" w:rsidR="00120AE3">
        <w:rPr>
          <w:rFonts w:ascii="Amalia" w:hAnsi="Amalia"/>
          <w:bCs/>
          <w:lang w:val="en-US"/>
        </w:rPr>
        <w:t>is able to</w:t>
      </w:r>
      <w:proofErr w:type="gramEnd"/>
      <w:r w:rsidRPr="00D24267" w:rsidR="00120AE3">
        <w:rPr>
          <w:rFonts w:ascii="Amalia" w:hAnsi="Amalia"/>
          <w:bCs/>
          <w:lang w:val="en-US"/>
        </w:rPr>
        <w:t xml:space="preserve"> access all personal and non-personal data stored by or for the </w:t>
      </w:r>
      <w:r w:rsidRPr="00D24267" w:rsidR="00006A49">
        <w:rPr>
          <w:rFonts w:ascii="Amalia" w:hAnsi="Amalia"/>
          <w:bCs/>
          <w:lang w:val="en-US"/>
        </w:rPr>
        <w:t>Customer</w:t>
      </w:r>
      <w:r w:rsidRPr="00D24267" w:rsidR="00120AE3">
        <w:rPr>
          <w:rFonts w:ascii="Amalia" w:hAnsi="Amalia"/>
          <w:bCs/>
          <w:lang w:val="en-US"/>
        </w:rPr>
        <w:t xml:space="preserve"> at or through the </w:t>
      </w:r>
      <w:r w:rsidRPr="00D24267" w:rsidR="00006A49">
        <w:rPr>
          <w:rFonts w:ascii="Amalia" w:hAnsi="Amalia"/>
          <w:bCs/>
          <w:lang w:val="en-US"/>
        </w:rPr>
        <w:t xml:space="preserve">Service </w:t>
      </w:r>
      <w:r w:rsidRPr="00D24267" w:rsidR="00375D83">
        <w:rPr>
          <w:rFonts w:ascii="Amalia" w:hAnsi="Amalia"/>
          <w:bCs/>
          <w:lang w:val="en-US"/>
        </w:rPr>
        <w:t>P</w:t>
      </w:r>
      <w:r w:rsidRPr="00D24267" w:rsidR="00006A49">
        <w:rPr>
          <w:rFonts w:ascii="Amalia" w:hAnsi="Amalia"/>
          <w:bCs/>
          <w:lang w:val="en-US"/>
        </w:rPr>
        <w:t>rovider</w:t>
      </w:r>
      <w:r w:rsidRPr="00D24267" w:rsidR="00120AE3">
        <w:rPr>
          <w:rFonts w:ascii="Amalia" w:hAnsi="Amalia"/>
          <w:bCs/>
          <w:lang w:val="en-US"/>
        </w:rPr>
        <w:t xml:space="preserve"> or its Subcontractors (e.g. hosting providers) at any time.</w:t>
      </w:r>
    </w:p>
    <w:p w:rsidRPr="00D24267" w:rsidR="00120AE3" w:rsidP="00D24267" w:rsidRDefault="00EB13F8" w14:paraId="605B7704" w14:textId="77E1C5E2">
      <w:pPr>
        <w:jc w:val="both"/>
        <w:rPr>
          <w:rFonts w:ascii="Amalia" w:hAnsi="Amalia"/>
          <w:bCs/>
          <w:lang w:val="en-US"/>
        </w:rPr>
      </w:pPr>
      <w:r>
        <w:rPr>
          <w:rFonts w:ascii="Amalia" w:hAnsi="Amalia"/>
          <w:bCs/>
          <w:lang w:val="en-US"/>
        </w:rPr>
        <w:t>1</w:t>
      </w:r>
      <w:r w:rsidR="00600463">
        <w:rPr>
          <w:rFonts w:ascii="Amalia" w:hAnsi="Amalia"/>
          <w:bCs/>
          <w:lang w:val="en-US"/>
        </w:rPr>
        <w:t>1</w:t>
      </w:r>
      <w:r>
        <w:rPr>
          <w:rFonts w:ascii="Amalia" w:hAnsi="Amalia"/>
          <w:bCs/>
          <w:lang w:val="en-US"/>
        </w:rPr>
        <w:t>.2</w:t>
      </w:r>
      <w:r>
        <w:rPr>
          <w:rFonts w:ascii="Amalia" w:hAnsi="Amalia"/>
          <w:bCs/>
          <w:lang w:val="en-US"/>
        </w:rPr>
        <w:tab/>
      </w:r>
      <w:r w:rsidRPr="00D24267" w:rsidR="00120AE3">
        <w:rPr>
          <w:rFonts w:ascii="Amalia" w:hAnsi="Amalia"/>
          <w:bCs/>
          <w:lang w:val="en-US"/>
        </w:rPr>
        <w:t xml:space="preserve">Back-up, restoration, recovery and return of the </w:t>
      </w:r>
      <w:r w:rsidRPr="00D24267" w:rsidR="00006A49">
        <w:rPr>
          <w:rFonts w:ascii="Amalia" w:hAnsi="Amalia"/>
          <w:bCs/>
          <w:lang w:val="en-US"/>
        </w:rPr>
        <w:t>Customer</w:t>
      </w:r>
      <w:r w:rsidRPr="00D24267" w:rsidR="00120AE3">
        <w:rPr>
          <w:rFonts w:ascii="Amalia" w:hAnsi="Amalia"/>
          <w:bCs/>
          <w:lang w:val="en-US"/>
        </w:rPr>
        <w:t xml:space="preserve">'s data must be possible at any time in an easily accessible format by the </w:t>
      </w:r>
      <w:r w:rsidRPr="00D24267" w:rsidR="00006A49">
        <w:rPr>
          <w:rFonts w:ascii="Amalia" w:hAnsi="Amalia"/>
          <w:bCs/>
          <w:lang w:val="en-US"/>
        </w:rPr>
        <w:t>Service Provider</w:t>
      </w:r>
      <w:r w:rsidRPr="00D24267" w:rsidR="00120AE3">
        <w:rPr>
          <w:rFonts w:ascii="Amalia" w:hAnsi="Amalia"/>
          <w:bCs/>
          <w:lang w:val="en-US"/>
        </w:rPr>
        <w:t xml:space="preserve"> and must be carried out immediately upon request. </w:t>
      </w:r>
    </w:p>
    <w:p w:rsidRPr="00D24267" w:rsidR="00120AE3" w:rsidP="00D24267" w:rsidRDefault="00EB13F8" w14:paraId="767F6A00" w14:textId="3C01A943">
      <w:pPr>
        <w:jc w:val="both"/>
        <w:rPr>
          <w:rFonts w:ascii="Amalia" w:hAnsi="Amalia"/>
          <w:bCs/>
          <w:lang w:val="en-US"/>
        </w:rPr>
      </w:pPr>
      <w:r>
        <w:rPr>
          <w:rFonts w:ascii="Amalia" w:hAnsi="Amalia"/>
          <w:bCs/>
          <w:lang w:val="en-US"/>
        </w:rPr>
        <w:t>1</w:t>
      </w:r>
      <w:r w:rsidR="00600463">
        <w:rPr>
          <w:rFonts w:ascii="Amalia" w:hAnsi="Amalia"/>
          <w:bCs/>
          <w:lang w:val="en-US"/>
        </w:rPr>
        <w:t>1</w:t>
      </w:r>
      <w:r>
        <w:rPr>
          <w:rFonts w:ascii="Amalia" w:hAnsi="Amalia"/>
          <w:bCs/>
          <w:lang w:val="en-US"/>
        </w:rPr>
        <w:t>.3</w:t>
      </w:r>
      <w:r>
        <w:rPr>
          <w:rFonts w:ascii="Amalia" w:hAnsi="Amalia"/>
          <w:bCs/>
          <w:lang w:val="en-US"/>
        </w:rPr>
        <w:tab/>
      </w:r>
      <w:r w:rsidRPr="00D24267" w:rsidR="00120AE3">
        <w:rPr>
          <w:rFonts w:ascii="Amalia" w:hAnsi="Amalia"/>
          <w:bCs/>
          <w:lang w:val="en-US"/>
        </w:rPr>
        <w:t xml:space="preserve">The </w:t>
      </w:r>
      <w:r w:rsidRPr="00D24267" w:rsidR="00006A49">
        <w:rPr>
          <w:rFonts w:ascii="Amalia" w:hAnsi="Amalia"/>
          <w:bCs/>
          <w:lang w:val="en-US"/>
        </w:rPr>
        <w:t>Customer</w:t>
      </w:r>
      <w:r w:rsidRPr="00D24267" w:rsidR="00120AE3">
        <w:rPr>
          <w:rFonts w:ascii="Amalia" w:hAnsi="Amalia"/>
          <w:bCs/>
          <w:lang w:val="en-US"/>
        </w:rPr>
        <w:t xml:space="preserve"> shall </w:t>
      </w:r>
      <w:r w:rsidRPr="00D24267" w:rsidR="00A76546">
        <w:rPr>
          <w:rFonts w:ascii="Amalia" w:hAnsi="Amalia"/>
          <w:bCs/>
          <w:lang w:val="en-US"/>
        </w:rPr>
        <w:t xml:space="preserve">at any time </w:t>
      </w:r>
      <w:r w:rsidRPr="00D24267" w:rsidR="00120AE3">
        <w:rPr>
          <w:rFonts w:ascii="Amalia" w:hAnsi="Amalia"/>
          <w:bCs/>
          <w:lang w:val="en-US"/>
        </w:rPr>
        <w:t xml:space="preserve">have access to personal and non-personal data </w:t>
      </w:r>
      <w:r w:rsidRPr="00D24267" w:rsidR="00A76546">
        <w:rPr>
          <w:rFonts w:ascii="Amalia" w:hAnsi="Amalia"/>
          <w:bCs/>
          <w:lang w:val="en-US"/>
        </w:rPr>
        <w:t xml:space="preserve">and the Service Provider shall put, immediately upon the written request of the </w:t>
      </w:r>
      <w:r>
        <w:rPr>
          <w:rFonts w:ascii="Amalia" w:hAnsi="Amalia"/>
          <w:bCs/>
          <w:lang w:val="en-US"/>
        </w:rPr>
        <w:t>Customer</w:t>
      </w:r>
      <w:r w:rsidRPr="00D24267" w:rsidR="00A76546">
        <w:rPr>
          <w:rFonts w:ascii="Amalia" w:hAnsi="Amalia"/>
          <w:bCs/>
          <w:lang w:val="en-US"/>
        </w:rPr>
        <w:t xml:space="preserve">, all codes (including any source codes) and all personal data (each in an easily accessible format, and </w:t>
      </w:r>
      <w:r>
        <w:rPr>
          <w:rFonts w:ascii="Amalia" w:hAnsi="Amalia"/>
          <w:bCs/>
          <w:lang w:val="en-US"/>
        </w:rPr>
        <w:t>in this Clause 1</w:t>
      </w:r>
      <w:r w:rsidR="00600463">
        <w:rPr>
          <w:rFonts w:ascii="Amalia" w:hAnsi="Amalia"/>
          <w:bCs/>
          <w:lang w:val="en-US"/>
        </w:rPr>
        <w:t>1</w:t>
      </w:r>
      <w:r>
        <w:rPr>
          <w:rFonts w:ascii="Amalia" w:hAnsi="Amalia"/>
          <w:bCs/>
          <w:lang w:val="en-US"/>
        </w:rPr>
        <w:t>.3</w:t>
      </w:r>
      <w:r w:rsidRPr="00D24267" w:rsidR="00A76546">
        <w:rPr>
          <w:rFonts w:ascii="Amalia" w:hAnsi="Amalia"/>
          <w:bCs/>
          <w:lang w:val="en-US"/>
        </w:rPr>
        <w:t xml:space="preserve"> referred to as “</w:t>
      </w:r>
      <w:r w:rsidRPr="00D24267" w:rsidR="00A76546">
        <w:rPr>
          <w:rFonts w:ascii="Amalia" w:hAnsi="Amalia"/>
          <w:lang w:val="en-US"/>
        </w:rPr>
        <w:t>Resilience Data</w:t>
      </w:r>
      <w:r w:rsidRPr="00D24267" w:rsidR="00A76546">
        <w:rPr>
          <w:rFonts w:ascii="Amalia" w:hAnsi="Amalia"/>
          <w:bCs/>
          <w:lang w:val="en-US"/>
        </w:rPr>
        <w:t>”) required for the Customer to continuously perform by itself or through a replacement service provider the Services in the event the Service Provider becomes insolvent, is resolved or otherwise discontinues with its business into escrow (together with any subsequent modifications to it) and instructing (unless agreed otherwise in the Agreement, at the Service Provider’s costs) an escrow agent acceptable to the Parties to hand over to the Customer, immediately upon the Customer’s demand for doing so in writing, such Resilience Data, provided that in such demand the Customer confirms that the conditions for such hand over have been met. Any such escrow conditions shall be reasonably acceptable for the Parties and shall in any event include that a demand for such hand over, transfer and release shall be justified in the event of the Service Provider’s insolvency, inability to pay its debt, dissolution, or any party filing for the Service Provider to be put out of business or being otherwise dissolved (voluntarily or involuntarily) and where such filing has not been finally revoked or dismissed within two weeks’ after such filing has been made (and nothing herein shall prevent the Principal to make such filing unless such filing is made in bad faith)</w:t>
      </w:r>
      <w:r w:rsidRPr="00D24267" w:rsidR="00375D83">
        <w:rPr>
          <w:rFonts w:ascii="Amalia" w:hAnsi="Amalia"/>
          <w:lang w:val="en-US"/>
        </w:rPr>
        <w:t>.</w:t>
      </w:r>
    </w:p>
    <w:p w:rsidRPr="007037C3" w:rsidR="00006A49" w:rsidP="006C3894" w:rsidRDefault="00006A49" w14:paraId="3B8FAC98" w14:textId="77777777">
      <w:pPr>
        <w:rPr>
          <w:rFonts w:ascii="Amalia" w:hAnsi="Amalia"/>
          <w:bCs/>
          <w:lang w:val="en-US"/>
        </w:rPr>
      </w:pPr>
    </w:p>
    <w:p w:rsidRPr="00D24267" w:rsidR="00FD694C" w:rsidP="00FD694C" w:rsidRDefault="00FD694C" w14:paraId="6788E858" w14:textId="6B54E6E3">
      <w:pPr>
        <w:pStyle w:val="Listenabsatz"/>
        <w:numPr>
          <w:ilvl w:val="0"/>
          <w:numId w:val="1"/>
        </w:numPr>
        <w:rPr>
          <w:rFonts w:ascii="Amalia" w:hAnsi="Amalia"/>
          <w:b/>
          <w:lang w:val="en-US"/>
        </w:rPr>
      </w:pPr>
      <w:r w:rsidRPr="00D24267">
        <w:rPr>
          <w:rFonts w:ascii="Amalia" w:hAnsi="Amalia"/>
          <w:b/>
          <w:lang w:val="en-US"/>
        </w:rPr>
        <w:t>Miscellaneous</w:t>
      </w:r>
    </w:p>
    <w:p w:rsidRPr="00D24267" w:rsidR="00FD694C" w:rsidP="00FD694C" w:rsidRDefault="00646F25" w14:paraId="0A46769A" w14:textId="43101CB5">
      <w:pPr>
        <w:jc w:val="both"/>
        <w:rPr>
          <w:rFonts w:ascii="Amalia" w:hAnsi="Amalia"/>
          <w:lang w:val="en-US"/>
        </w:rPr>
      </w:pPr>
      <w:r>
        <w:rPr>
          <w:rFonts w:ascii="Amalia" w:hAnsi="Amalia"/>
          <w:lang w:val="en-US"/>
        </w:rPr>
        <w:t>1</w:t>
      </w:r>
      <w:r w:rsidR="00600463">
        <w:rPr>
          <w:rFonts w:ascii="Amalia" w:hAnsi="Amalia"/>
          <w:lang w:val="en-US"/>
        </w:rPr>
        <w:t>2</w:t>
      </w:r>
      <w:r>
        <w:rPr>
          <w:rFonts w:ascii="Amalia" w:hAnsi="Amalia"/>
          <w:lang w:val="en-US"/>
        </w:rPr>
        <w:t>.1</w:t>
      </w:r>
      <w:r>
        <w:rPr>
          <w:rFonts w:ascii="Amalia" w:hAnsi="Amalia"/>
          <w:lang w:val="en-US"/>
        </w:rPr>
        <w:tab/>
      </w:r>
      <w:r w:rsidRPr="00D24267" w:rsidR="00FD694C">
        <w:rPr>
          <w:rFonts w:ascii="Amalia" w:hAnsi="Amalia"/>
          <w:lang w:val="en-US"/>
        </w:rPr>
        <w:t xml:space="preserve">Transmittal of data will be done in a logged manner so that there will be a protocol available indicating who has transmitted to or received from which party which data at which times. The Service </w:t>
      </w:r>
      <w:r w:rsidRPr="00D24267" w:rsidR="00FD694C">
        <w:rPr>
          <w:rFonts w:ascii="Amalia" w:hAnsi="Amalia"/>
          <w:lang w:val="en-US"/>
        </w:rPr>
        <w:t xml:space="preserve">Provider also undertakes to store data which is related to the Service in a segregated silo and hence separate from any of its own data or </w:t>
      </w:r>
      <w:r w:rsidRPr="00D24267" w:rsidR="00A76546">
        <w:rPr>
          <w:rFonts w:ascii="Amalia" w:hAnsi="Amalia"/>
          <w:lang w:val="en-US"/>
        </w:rPr>
        <w:t xml:space="preserve">data processed or stored for any of </w:t>
      </w:r>
      <w:r w:rsidRPr="00D24267" w:rsidR="00FD694C">
        <w:rPr>
          <w:rFonts w:ascii="Amalia" w:hAnsi="Amalia"/>
          <w:lang w:val="en-US"/>
        </w:rPr>
        <w:t xml:space="preserve">its other </w:t>
      </w:r>
      <w:r w:rsidRPr="00D24267" w:rsidR="00A76546">
        <w:rPr>
          <w:rFonts w:ascii="Amalia" w:hAnsi="Amalia"/>
          <w:lang w:val="en-US"/>
        </w:rPr>
        <w:t>clients</w:t>
      </w:r>
      <w:r>
        <w:rPr>
          <w:rFonts w:ascii="Amalia" w:hAnsi="Amalia"/>
          <w:lang w:val="en-US"/>
        </w:rPr>
        <w:t>.</w:t>
      </w:r>
    </w:p>
    <w:p w:rsidRPr="00D24267" w:rsidR="00FD694C" w:rsidP="00FD694C" w:rsidRDefault="00646F25" w14:paraId="4C40A45F" w14:textId="5544E8AB">
      <w:pPr>
        <w:jc w:val="both"/>
        <w:rPr>
          <w:rFonts w:ascii="Amalia" w:hAnsi="Amalia"/>
          <w:lang w:val="en-US"/>
        </w:rPr>
      </w:pPr>
      <w:r>
        <w:rPr>
          <w:rFonts w:ascii="Amalia" w:hAnsi="Amalia"/>
          <w:lang w:val="en-US"/>
        </w:rPr>
        <w:t>1</w:t>
      </w:r>
      <w:r w:rsidR="00600463">
        <w:rPr>
          <w:rFonts w:ascii="Amalia" w:hAnsi="Amalia"/>
          <w:lang w:val="en-US"/>
        </w:rPr>
        <w:t>2</w:t>
      </w:r>
      <w:r>
        <w:rPr>
          <w:rFonts w:ascii="Amalia" w:hAnsi="Amalia"/>
          <w:lang w:val="en-US"/>
        </w:rPr>
        <w:t>.2</w:t>
      </w:r>
      <w:r>
        <w:rPr>
          <w:rFonts w:ascii="Amalia" w:hAnsi="Amalia"/>
          <w:lang w:val="en-US"/>
        </w:rPr>
        <w:tab/>
      </w:r>
      <w:r w:rsidRPr="00D24267" w:rsidR="00FD694C">
        <w:rPr>
          <w:rFonts w:ascii="Amalia" w:hAnsi="Amalia"/>
          <w:lang w:val="en-US"/>
        </w:rPr>
        <w:t>The Service-Provider undertakes to:</w:t>
      </w:r>
    </w:p>
    <w:p w:rsidRPr="00D24267" w:rsidR="00FD694C" w:rsidP="00D24267" w:rsidRDefault="00646F25" w14:paraId="66EEB3B7" w14:textId="35A7082C">
      <w:pPr>
        <w:pStyle w:val="Listenabsatz"/>
        <w:ind w:left="1440" w:hanging="873"/>
        <w:jc w:val="both"/>
        <w:rPr>
          <w:rFonts w:ascii="Amalia" w:hAnsi="Amalia"/>
          <w:lang w:val="en-US"/>
        </w:rPr>
      </w:pPr>
      <w:r>
        <w:rPr>
          <w:rFonts w:ascii="Amalia" w:hAnsi="Amalia"/>
          <w:lang w:val="en-US"/>
        </w:rPr>
        <w:t>a)</w:t>
      </w:r>
      <w:r>
        <w:rPr>
          <w:rFonts w:ascii="Amalia" w:hAnsi="Amalia"/>
          <w:lang w:val="en-US"/>
        </w:rPr>
        <w:tab/>
      </w:r>
      <w:r w:rsidRPr="00D24267" w:rsidR="00FD694C">
        <w:rPr>
          <w:rFonts w:ascii="Amalia" w:hAnsi="Amalia"/>
          <w:lang w:val="en-US"/>
        </w:rPr>
        <w:t xml:space="preserve">participate in the Customer’s ICT security awareness </w:t>
      </w:r>
      <w:r w:rsidRPr="00D24267" w:rsidR="00006A49">
        <w:rPr>
          <w:rFonts w:ascii="Amalia" w:hAnsi="Amalia"/>
          <w:lang w:val="en-US"/>
        </w:rPr>
        <w:t>programs</w:t>
      </w:r>
      <w:r w:rsidRPr="00D24267" w:rsidR="00FD694C">
        <w:rPr>
          <w:rFonts w:ascii="Amalia" w:hAnsi="Amalia"/>
          <w:lang w:val="en-US"/>
        </w:rPr>
        <w:t xml:space="preserve"> and digital operational resilience training to the extent defined as compulsory by the Customer and subject to it having received at least one month prior to such </w:t>
      </w:r>
      <w:r w:rsidRPr="00D24267" w:rsidR="00006A49">
        <w:rPr>
          <w:rFonts w:ascii="Amalia" w:hAnsi="Amalia"/>
          <w:lang w:val="en-US"/>
        </w:rPr>
        <w:t>programs</w:t>
      </w:r>
      <w:r w:rsidRPr="00D24267" w:rsidR="00FD694C">
        <w:rPr>
          <w:rFonts w:ascii="Amalia" w:hAnsi="Amalia"/>
          <w:lang w:val="en-US"/>
        </w:rPr>
        <w:t xml:space="preserve"> or trainings a written invitation provided by the Customer to participate; Art 30(2) (</w:t>
      </w:r>
      <w:proofErr w:type="spellStart"/>
      <w:r w:rsidRPr="00D24267" w:rsidR="00FD694C">
        <w:rPr>
          <w:rFonts w:ascii="Amalia" w:hAnsi="Amalia"/>
          <w:lang w:val="en-US"/>
        </w:rPr>
        <w:t>i</w:t>
      </w:r>
      <w:proofErr w:type="spellEnd"/>
      <w:r w:rsidRPr="00D24267" w:rsidR="00FD694C">
        <w:rPr>
          <w:rFonts w:ascii="Amalia" w:hAnsi="Amalia"/>
          <w:lang w:val="en-US"/>
        </w:rPr>
        <w:t>)</w:t>
      </w:r>
      <w:r w:rsidRPr="00D24267" w:rsidR="00BF430D">
        <w:rPr>
          <w:rFonts w:ascii="Amalia" w:hAnsi="Amalia"/>
          <w:lang w:val="en-US"/>
        </w:rPr>
        <w:t xml:space="preserve"> of</w:t>
      </w:r>
      <w:r w:rsidRPr="00D24267" w:rsidR="00FD694C">
        <w:rPr>
          <w:rFonts w:ascii="Amalia" w:hAnsi="Amalia"/>
          <w:lang w:val="en-US"/>
        </w:rPr>
        <w:t xml:space="preserve"> DORA; and</w:t>
      </w:r>
    </w:p>
    <w:p w:rsidRPr="00D24267" w:rsidR="00FD694C" w:rsidP="00D24267" w:rsidRDefault="00646F25" w14:paraId="6E716033" w14:textId="5A3FA37D">
      <w:pPr>
        <w:pStyle w:val="Listenabsatz"/>
        <w:ind w:left="1440" w:hanging="873"/>
        <w:jc w:val="both"/>
        <w:rPr>
          <w:rFonts w:ascii="Amalia" w:hAnsi="Amalia"/>
          <w:lang w:val="en-US"/>
        </w:rPr>
      </w:pPr>
      <w:r>
        <w:rPr>
          <w:rFonts w:ascii="Amalia" w:hAnsi="Amalia"/>
          <w:lang w:val="en-US"/>
        </w:rPr>
        <w:t>b)</w:t>
      </w:r>
      <w:r>
        <w:rPr>
          <w:rFonts w:ascii="Amalia" w:hAnsi="Amalia"/>
          <w:lang w:val="en-US"/>
        </w:rPr>
        <w:tab/>
      </w:r>
      <w:r w:rsidRPr="00D24267" w:rsidR="00FD694C">
        <w:rPr>
          <w:rFonts w:ascii="Amalia" w:hAnsi="Amalia"/>
          <w:lang w:val="en-US"/>
        </w:rPr>
        <w:t>participate and fully co</w:t>
      </w:r>
      <w:r w:rsidRPr="00D24267" w:rsidR="00BF430D">
        <w:rPr>
          <w:rFonts w:ascii="Amalia" w:hAnsi="Amalia"/>
          <w:lang w:val="en-US"/>
        </w:rPr>
        <w:t>o</w:t>
      </w:r>
      <w:r w:rsidRPr="00D24267" w:rsidR="00FD694C">
        <w:rPr>
          <w:rFonts w:ascii="Amalia" w:hAnsi="Amalia"/>
          <w:lang w:val="en-US"/>
        </w:rPr>
        <w:t>p</w:t>
      </w:r>
      <w:r w:rsidRPr="00D24267" w:rsidR="00BF430D">
        <w:rPr>
          <w:rFonts w:ascii="Amalia" w:hAnsi="Amalia"/>
          <w:lang w:val="en-US"/>
        </w:rPr>
        <w:t>e</w:t>
      </w:r>
      <w:r w:rsidRPr="00D24267" w:rsidR="00FD694C">
        <w:rPr>
          <w:rFonts w:ascii="Amalia" w:hAnsi="Amalia"/>
          <w:lang w:val="en-US"/>
        </w:rPr>
        <w:t xml:space="preserve">rate in the Customer’s </w:t>
      </w:r>
      <w:r w:rsidRPr="00D24267" w:rsidR="00127726">
        <w:rPr>
          <w:rFonts w:ascii="Amalia" w:hAnsi="Amalia"/>
          <w:lang w:val="en-US"/>
        </w:rPr>
        <w:t>t</w:t>
      </w:r>
      <w:r w:rsidRPr="00D24267" w:rsidR="00FD694C">
        <w:rPr>
          <w:rFonts w:ascii="Amalia" w:hAnsi="Amalia"/>
          <w:lang w:val="en-US"/>
        </w:rPr>
        <w:t xml:space="preserve">hreat-led </w:t>
      </w:r>
      <w:r w:rsidRPr="00D24267" w:rsidR="00127726">
        <w:rPr>
          <w:rFonts w:ascii="Amalia" w:hAnsi="Amalia"/>
          <w:lang w:val="en-US"/>
        </w:rPr>
        <w:t>p</w:t>
      </w:r>
      <w:r w:rsidRPr="00D24267" w:rsidR="00FD694C">
        <w:rPr>
          <w:rFonts w:ascii="Amalia" w:hAnsi="Amalia"/>
          <w:lang w:val="en-US"/>
        </w:rPr>
        <w:t xml:space="preserve">enetration </w:t>
      </w:r>
      <w:r w:rsidRPr="00D24267" w:rsidR="00127726">
        <w:rPr>
          <w:rFonts w:ascii="Amalia" w:hAnsi="Amalia"/>
          <w:lang w:val="en-US"/>
        </w:rPr>
        <w:t>t</w:t>
      </w:r>
      <w:r w:rsidRPr="00D24267" w:rsidR="00FD694C">
        <w:rPr>
          <w:rFonts w:ascii="Amalia" w:hAnsi="Amalia"/>
          <w:lang w:val="en-US"/>
        </w:rPr>
        <w:t>esting (TLPT) as referred to and in accordance with Art. 26 and 27</w:t>
      </w:r>
      <w:r w:rsidRPr="00D24267" w:rsidR="00BF430D">
        <w:rPr>
          <w:rFonts w:ascii="Amalia" w:hAnsi="Amalia"/>
          <w:lang w:val="en-US"/>
        </w:rPr>
        <w:t xml:space="preserve"> </w:t>
      </w:r>
      <w:r w:rsidRPr="00D24267" w:rsidR="0053082E">
        <w:rPr>
          <w:rFonts w:ascii="Amalia" w:hAnsi="Amalia"/>
          <w:lang w:val="en-US"/>
        </w:rPr>
        <w:t>DORA.</w:t>
      </w:r>
    </w:p>
    <w:p w:rsidR="00646F25" w:rsidP="00FD694C" w:rsidRDefault="00646F25" w14:paraId="0C534624" w14:textId="1BB42750">
      <w:pPr>
        <w:jc w:val="both"/>
        <w:rPr>
          <w:rFonts w:ascii="Amalia" w:hAnsi="Amalia"/>
          <w:lang w:val="en-US"/>
        </w:rPr>
      </w:pPr>
      <w:r>
        <w:rPr>
          <w:rFonts w:ascii="Amalia" w:hAnsi="Amalia"/>
          <w:lang w:val="en-US"/>
        </w:rPr>
        <w:t>1</w:t>
      </w:r>
      <w:r w:rsidR="00600463">
        <w:rPr>
          <w:rFonts w:ascii="Amalia" w:hAnsi="Amalia"/>
          <w:lang w:val="en-US"/>
        </w:rPr>
        <w:t>2</w:t>
      </w:r>
      <w:r>
        <w:rPr>
          <w:rFonts w:ascii="Amalia" w:hAnsi="Amalia"/>
          <w:lang w:val="en-US"/>
        </w:rPr>
        <w:t>.3</w:t>
      </w:r>
      <w:r>
        <w:rPr>
          <w:rFonts w:ascii="Amalia" w:hAnsi="Amalia"/>
          <w:lang w:val="en-US"/>
        </w:rPr>
        <w:tab/>
      </w:r>
      <w:r w:rsidRPr="00D24267" w:rsidR="00FD694C">
        <w:rPr>
          <w:rFonts w:ascii="Amalia" w:hAnsi="Amalia"/>
          <w:lang w:val="en-US"/>
        </w:rPr>
        <w:t xml:space="preserve">The Service-Provider shall at all times of the contractual period have taken out a professional indemnity insurance </w:t>
      </w:r>
      <w:r w:rsidR="005C3955">
        <w:rPr>
          <w:rFonts w:ascii="Amalia" w:hAnsi="Amalia"/>
          <w:lang w:val="en-US"/>
        </w:rPr>
        <w:t>on terms reasonably acceptable to the Customer</w:t>
      </w:r>
      <w:r w:rsidRPr="00D24267" w:rsidR="00FD694C">
        <w:rPr>
          <w:rFonts w:ascii="Amalia" w:hAnsi="Amalia"/>
          <w:lang w:val="en-US"/>
        </w:rPr>
        <w:t>. Any time upon request the Service Provider will provide the Customer with a copy of the respective insurance certificate.</w:t>
      </w:r>
    </w:p>
    <w:p w:rsidR="00D24267" w:rsidP="00FD694C" w:rsidRDefault="00646F25" w14:paraId="0E8473E0" w14:textId="01538983">
      <w:pPr>
        <w:jc w:val="both"/>
        <w:rPr>
          <w:rFonts w:ascii="Amalia" w:hAnsi="Amalia"/>
          <w:lang w:val="en-US"/>
        </w:rPr>
      </w:pPr>
      <w:r>
        <w:rPr>
          <w:rFonts w:ascii="Amalia" w:hAnsi="Amalia"/>
          <w:lang w:val="en-US"/>
        </w:rPr>
        <w:t>1</w:t>
      </w:r>
      <w:r w:rsidR="00600463">
        <w:rPr>
          <w:rFonts w:ascii="Amalia" w:hAnsi="Amalia"/>
          <w:lang w:val="en-US"/>
        </w:rPr>
        <w:t>2</w:t>
      </w:r>
      <w:r>
        <w:rPr>
          <w:rFonts w:ascii="Amalia" w:hAnsi="Amalia"/>
          <w:lang w:val="en-US"/>
        </w:rPr>
        <w:t>.4</w:t>
      </w:r>
      <w:r>
        <w:rPr>
          <w:rFonts w:ascii="Amalia" w:hAnsi="Amalia"/>
          <w:lang w:val="en-US"/>
        </w:rPr>
        <w:tab/>
      </w:r>
      <w:r>
        <w:rPr>
          <w:rFonts w:ascii="Amalia" w:hAnsi="Amalia"/>
          <w:lang w:val="en-US"/>
        </w:rPr>
        <w:t xml:space="preserve">This Supplemental Agreement can be terminated by either Party by giving the other Party </w:t>
      </w:r>
      <w:r w:rsidR="005C3955">
        <w:rPr>
          <w:rFonts w:ascii="Amalia" w:hAnsi="Amalia"/>
          <w:lang w:val="en-US"/>
        </w:rPr>
        <w:t>a written termination notice whereupon this Supplemental Agreement shall terminate on the last day of the calendar month falling three months after giving of such notice</w:t>
      </w:r>
      <w:r w:rsidR="00182DC6">
        <w:rPr>
          <w:rFonts w:ascii="Amalia" w:hAnsi="Amalia"/>
          <w:lang w:val="en-US"/>
        </w:rPr>
        <w:t>, always provided that the Service Provider will not be entitled to terminate this Supplemental Agreement for as long as any Agreement is effective</w:t>
      </w:r>
      <w:r w:rsidR="005C3955">
        <w:rPr>
          <w:rFonts w:ascii="Amalia" w:hAnsi="Amalia"/>
          <w:lang w:val="en-US"/>
        </w:rPr>
        <w:t>.</w:t>
      </w:r>
    </w:p>
    <w:p w:rsidR="00FD694C" w:rsidP="00FD694C" w:rsidRDefault="00646F25" w14:paraId="0A5E08DB" w14:textId="2B19798B">
      <w:pPr>
        <w:jc w:val="both"/>
        <w:rPr>
          <w:rFonts w:ascii="Amalia" w:hAnsi="Amalia"/>
          <w:lang w:val="en-US"/>
        </w:rPr>
      </w:pPr>
      <w:r>
        <w:rPr>
          <w:rFonts w:ascii="Amalia" w:hAnsi="Amalia"/>
          <w:lang w:val="en-US"/>
        </w:rPr>
        <w:t>1</w:t>
      </w:r>
      <w:r w:rsidR="00182DC6">
        <w:rPr>
          <w:rFonts w:ascii="Amalia" w:hAnsi="Amalia"/>
          <w:lang w:val="en-US"/>
        </w:rPr>
        <w:t>2</w:t>
      </w:r>
      <w:r>
        <w:rPr>
          <w:rFonts w:ascii="Amalia" w:hAnsi="Amalia"/>
          <w:lang w:val="en-US"/>
        </w:rPr>
        <w:t>.5</w:t>
      </w:r>
      <w:r>
        <w:rPr>
          <w:rFonts w:ascii="Amalia" w:hAnsi="Amalia"/>
          <w:lang w:val="en-US"/>
        </w:rPr>
        <w:tab/>
      </w:r>
      <w:r w:rsidR="00E4058D">
        <w:rPr>
          <w:rFonts w:ascii="Amalia" w:hAnsi="Amalia"/>
          <w:lang w:val="en-US"/>
        </w:rPr>
        <w:t xml:space="preserve">For this Supplemental Agreement the same choice of law and dispute resolution provisions as agreed between the Parties pursuant to the most recent Agreement </w:t>
      </w:r>
      <w:r w:rsidR="008D0861">
        <w:rPr>
          <w:rFonts w:ascii="Amalia" w:hAnsi="Amalia"/>
          <w:lang w:val="en-US"/>
        </w:rPr>
        <w:t xml:space="preserve">applicable and </w:t>
      </w:r>
      <w:r w:rsidR="00E4058D">
        <w:rPr>
          <w:rFonts w:ascii="Amalia" w:hAnsi="Amalia"/>
          <w:lang w:val="en-US"/>
        </w:rPr>
        <w:t>as entered into</w:t>
      </w:r>
      <w:r w:rsidR="008D0861">
        <w:rPr>
          <w:rFonts w:ascii="Amalia" w:hAnsi="Amalia"/>
          <w:lang w:val="en-US"/>
        </w:rPr>
        <w:t xml:space="preserve"> </w:t>
      </w:r>
      <w:r w:rsidR="00E4058D">
        <w:rPr>
          <w:rFonts w:ascii="Amalia" w:hAnsi="Amalia"/>
          <w:lang w:val="en-US"/>
        </w:rPr>
        <w:t>between the Parties prior to the date of this Supplemental Agreement shall apply.</w:t>
      </w:r>
    </w:p>
    <w:p w:rsidR="00E4058D" w:rsidP="00FD694C" w:rsidRDefault="00E4058D" w14:paraId="5382F00A" w14:textId="77777777">
      <w:pPr>
        <w:jc w:val="both"/>
        <w:rPr>
          <w:rFonts w:ascii="Amalia" w:hAnsi="Amalia"/>
          <w:lang w:val="en-US"/>
        </w:rPr>
      </w:pPr>
    </w:p>
    <w:p w:rsidR="00A50B2B" w:rsidP="00FD694C" w:rsidRDefault="00A50B2B" w14:paraId="39D29EC8" w14:textId="4B64BB94">
      <w:pPr>
        <w:jc w:val="both"/>
        <w:rPr>
          <w:rFonts w:ascii="Amalia" w:hAnsi="Amalia"/>
          <w:lang w:val="en-US"/>
        </w:rPr>
      </w:pPr>
      <w:r w:rsidRPr="13B11DC0" w:rsidR="00E4058D">
        <w:rPr>
          <w:rFonts w:ascii="Amalia" w:hAnsi="Amalia"/>
          <w:lang w:val="en-US"/>
        </w:rPr>
        <w:t>For and on behalf of:</w:t>
      </w:r>
    </w:p>
    <w:p w:rsidR="00E4058D" w:rsidP="00D24267" w:rsidRDefault="00782E5F" w14:paraId="01B1B4A4" w14:textId="37E169BA">
      <w:pPr>
        <w:jc w:val="center"/>
        <w:rPr>
          <w:rFonts w:ascii="Amalia" w:hAnsi="Amalia"/>
          <w:lang w:val="en-US"/>
        </w:rPr>
      </w:pPr>
      <w:bookmarkStart w:name="_Hlk184811551" w:id="4"/>
      <w:r>
        <w:rPr>
          <w:rFonts w:ascii="Amalia" w:hAnsi="Amalia"/>
          <w:lang w:val="en-US"/>
        </w:rPr>
        <w:t xml:space="preserve">Raiffeisen </w:t>
      </w:r>
      <w:proofErr w:type="spellStart"/>
      <w:r w:rsidR="00FE7F19">
        <w:rPr>
          <w:rFonts w:ascii="Amalia" w:hAnsi="Amalia"/>
          <w:lang w:val="en-US"/>
        </w:rPr>
        <w:t>Informatik</w:t>
      </w:r>
      <w:proofErr w:type="spellEnd"/>
      <w:r w:rsidR="00FE7F19">
        <w:rPr>
          <w:rFonts w:ascii="Amalia" w:hAnsi="Amalia"/>
          <w:lang w:val="en-US"/>
        </w:rPr>
        <w:t xml:space="preserve"> Consulting GmbH</w:t>
      </w:r>
    </w:p>
    <w:p w:rsidR="00E2537D" w:rsidP="00D24267" w:rsidRDefault="00E2537D" w14:paraId="33332BE5" w14:textId="77777777">
      <w:pPr>
        <w:jc w:val="center"/>
        <w:rPr>
          <w:rFonts w:ascii="Amalia" w:hAnsi="Amalia"/>
          <w:lang w:val="en-US"/>
        </w:rPr>
      </w:pPr>
    </w:p>
    <w:tbl>
      <w:tblPr>
        <w:tblStyle w:val="TabellemithellemGitternetz"/>
        <w:tblW w:w="0" w:type="auto"/>
        <w:tblLook w:val="04A0" w:firstRow="1" w:lastRow="0" w:firstColumn="1" w:lastColumn="0" w:noHBand="0" w:noVBand="1"/>
      </w:tblPr>
      <w:tblGrid>
        <w:gridCol w:w="4508"/>
        <w:gridCol w:w="4508"/>
      </w:tblGrid>
      <w:tr w:rsidR="00E4058D" w:rsidTr="13B11DC0" w14:paraId="376AE291" w14:textId="77777777">
        <w:tc>
          <w:tcPr>
            <w:tcW w:w="4508" w:type="dxa"/>
            <w:tcMar/>
          </w:tcPr>
          <w:p w:rsidR="00DF5A81" w:rsidP="00D24267" w:rsidRDefault="00DF5A81" w14:paraId="4282AC0C" w14:textId="77777777">
            <w:pPr>
              <w:jc w:val="center"/>
              <w:rPr>
                <w:rFonts w:ascii="Amalia" w:hAnsi="Amalia"/>
                <w:lang w:val="en-US"/>
              </w:rPr>
            </w:pPr>
          </w:p>
          <w:p w:rsidR="00E4058D" w:rsidP="13B11DC0" w:rsidRDefault="00E4058D" w14:paraId="152A589B" w14:textId="552FCDD8">
            <w:pPr>
              <w:jc w:val="center"/>
              <w:rPr>
                <w:rFonts w:ascii="Amalia" w:hAnsi="Amalia"/>
                <w:lang w:val="en-US"/>
              </w:rPr>
            </w:pPr>
            <w:r w:rsidRPr="13B11DC0" w:rsidR="00E4058D">
              <w:rPr>
                <w:rFonts w:ascii="Amalia" w:hAnsi="Amalia"/>
                <w:lang w:val="en-US"/>
              </w:rPr>
              <w:t>…………………………………………………</w:t>
            </w:r>
          </w:p>
          <w:p w:rsidR="00E4058D" w:rsidP="00D24267" w:rsidRDefault="00E4058D" w14:paraId="33793261" w14:textId="2C46BD81">
            <w:pPr>
              <w:jc w:val="center"/>
              <w:rPr>
                <w:rFonts w:ascii="Amalia" w:hAnsi="Amalia"/>
                <w:lang w:val="en-US"/>
              </w:rPr>
            </w:pPr>
          </w:p>
        </w:tc>
        <w:tc>
          <w:tcPr>
            <w:tcW w:w="4508" w:type="dxa"/>
            <w:tcMar/>
          </w:tcPr>
          <w:p w:rsidR="00DF5A81" w:rsidP="00D24267" w:rsidRDefault="00DF5A81" w14:paraId="2129F581" w14:textId="77777777">
            <w:pPr>
              <w:jc w:val="center"/>
              <w:rPr>
                <w:rFonts w:ascii="Amalia" w:hAnsi="Amalia"/>
                <w:lang w:val="en-US"/>
              </w:rPr>
            </w:pPr>
          </w:p>
          <w:p w:rsidR="00E4058D" w:rsidP="00D24267" w:rsidRDefault="00E4058D" w14:paraId="4B8E9159" w14:textId="3081CB53">
            <w:pPr>
              <w:jc w:val="center"/>
              <w:rPr>
                <w:rFonts w:ascii="Amalia" w:hAnsi="Amalia"/>
                <w:lang w:val="en-US"/>
              </w:rPr>
            </w:pPr>
            <w:r w:rsidRPr="13B11DC0" w:rsidR="00E4058D">
              <w:rPr>
                <w:rFonts w:ascii="Amalia" w:hAnsi="Amalia"/>
                <w:lang w:val="en-US"/>
              </w:rPr>
              <w:t>…………………………………………………</w:t>
            </w:r>
          </w:p>
        </w:tc>
      </w:tr>
      <w:tr w:rsidRPr="00DF5A81" w:rsidR="00E4058D" w:rsidTr="13B11DC0" w14:paraId="30C87C0F" w14:textId="77777777">
        <w:tc>
          <w:tcPr>
            <w:tcW w:w="4508" w:type="dxa"/>
            <w:tcMar/>
          </w:tcPr>
          <w:p w:rsidR="00E4058D" w:rsidP="00D24267" w:rsidRDefault="00DF5A81" w14:paraId="0800E649" w14:textId="0D58DF94">
            <w:pPr>
              <w:jc w:val="center"/>
              <w:rPr>
                <w:rFonts w:ascii="Amalia" w:hAnsi="Amalia"/>
                <w:lang w:val="en-US"/>
              </w:rPr>
            </w:pPr>
            <w:r>
              <w:rPr>
                <w:rFonts w:ascii="Amalia" w:hAnsi="Amalia"/>
                <w:lang w:val="en-US"/>
              </w:rPr>
              <w:t>ARNO GRUBER</w:t>
            </w:r>
          </w:p>
          <w:p w:rsidR="00DF5A81" w:rsidP="00D24267" w:rsidRDefault="00DF5A81" w14:paraId="1A82A959" w14:textId="1494F826">
            <w:pPr>
              <w:jc w:val="center"/>
              <w:rPr>
                <w:rFonts w:ascii="Amalia" w:hAnsi="Amalia"/>
                <w:lang w:val="en-US"/>
              </w:rPr>
            </w:pPr>
          </w:p>
        </w:tc>
        <w:tc>
          <w:tcPr>
            <w:tcW w:w="4508" w:type="dxa"/>
            <w:tcMar/>
          </w:tcPr>
          <w:p w:rsidR="00E4058D" w:rsidP="00D24267" w:rsidRDefault="00DF5A81" w14:paraId="21A7788D" w14:textId="6B51582E">
            <w:pPr>
              <w:jc w:val="center"/>
              <w:rPr>
                <w:rFonts w:ascii="Amalia" w:hAnsi="Amalia"/>
                <w:lang w:val="en-US"/>
              </w:rPr>
            </w:pPr>
            <w:r>
              <w:rPr>
                <w:rFonts w:ascii="Amalia" w:hAnsi="Amalia"/>
                <w:lang w:val="en-US"/>
              </w:rPr>
              <w:t>MARTIN SCHÖNHOFER</w:t>
            </w:r>
          </w:p>
        </w:tc>
      </w:tr>
      <w:bookmarkEnd w:id="4"/>
    </w:tbl>
    <w:p w:rsidR="00E4058D" w:rsidP="00FD694C" w:rsidRDefault="00E4058D" w14:paraId="07417E0E" w14:textId="77777777">
      <w:pPr>
        <w:jc w:val="both"/>
        <w:rPr>
          <w:rFonts w:ascii="Amalia" w:hAnsi="Amalia"/>
          <w:lang w:val="en-US"/>
        </w:rPr>
      </w:pPr>
    </w:p>
    <w:p w:rsidR="00A50B2B" w:rsidP="00FD694C" w:rsidRDefault="00A50B2B" w14:paraId="44EC286A" w14:textId="77777777">
      <w:pPr>
        <w:jc w:val="both"/>
        <w:rPr>
          <w:rFonts w:ascii="Amalia" w:hAnsi="Amalia"/>
          <w:lang w:val="en-US"/>
        </w:rPr>
      </w:pPr>
    </w:p>
    <w:p w:rsidR="00E4058D" w:rsidP="00D24267" w:rsidRDefault="00E4058D" w14:paraId="46435E1D" w14:textId="17E2BAD0">
      <w:pPr>
        <w:jc w:val="center"/>
        <w:rPr>
          <w:rFonts w:ascii="Amalia" w:hAnsi="Amalia"/>
          <w:lang w:val="en-US"/>
        </w:rPr>
      </w:pPr>
      <w:r w:rsidRPr="00B532C2">
        <w:rPr>
          <w:rFonts w:ascii="Amalia" w:hAnsi="Amalia"/>
          <w:highlight w:val="yellow"/>
          <w:lang w:val="en-US"/>
        </w:rPr>
        <w:t>[***INSERT FULL LEGAL NAME OF SERVICE PROVIDER]</w:t>
      </w:r>
    </w:p>
    <w:p w:rsidR="13B11DC0" w:rsidP="13B11DC0" w:rsidRDefault="13B11DC0" w14:noSpellErr="1" w14:paraId="2B2D9C16" w14:textId="23531C4A">
      <w:pPr>
        <w:pStyle w:val="Standard"/>
        <w:jc w:val="center"/>
        <w:rPr>
          <w:rFonts w:ascii="Amalia" w:hAnsi="Amalia"/>
          <w:lang w:val="en-US"/>
        </w:rPr>
      </w:pPr>
    </w:p>
    <w:tbl>
      <w:tblPr>
        <w:tblStyle w:val="TabellemithellemGitternetz"/>
        <w:tblW w:w="0" w:type="auto"/>
        <w:tblLook w:val="04A0" w:firstRow="1" w:lastRow="0" w:firstColumn="1" w:lastColumn="0" w:noHBand="0" w:noVBand="1"/>
      </w:tblPr>
      <w:tblGrid>
        <w:gridCol w:w="4508"/>
        <w:gridCol w:w="4508"/>
      </w:tblGrid>
      <w:tr w:rsidRPr="00E4058D" w:rsidR="00E4058D" w:rsidTr="13B11DC0" w14:paraId="375D4382" w14:textId="77777777">
        <w:trPr>
          <w:trHeight w:val="525"/>
        </w:trPr>
        <w:tc>
          <w:tcPr>
            <w:tcW w:w="4508" w:type="dxa"/>
            <w:tcMar/>
          </w:tcPr>
          <w:p w:rsidRPr="00E4058D" w:rsidR="00E4058D" w:rsidP="13B11DC0" w:rsidRDefault="00E4058D" w14:paraId="384CB1BD" w14:textId="008462FE">
            <w:pPr>
              <w:spacing w:after="160" w:line="259" w:lineRule="auto"/>
              <w:jc w:val="both"/>
              <w:rPr>
                <w:rFonts w:ascii="Amalia" w:hAnsi="Amalia"/>
                <w:lang w:val="en-US"/>
              </w:rPr>
            </w:pPr>
            <w:r w:rsidRPr="13B11DC0" w:rsidR="00E4058D">
              <w:rPr>
                <w:rFonts w:ascii="Amalia" w:hAnsi="Amalia"/>
                <w:lang w:val="en-US"/>
              </w:rPr>
              <w:t>…………………………………………………</w:t>
            </w:r>
          </w:p>
          <w:p w:rsidRPr="00E4058D" w:rsidR="00E4058D" w:rsidP="00E4058D" w:rsidRDefault="00E4058D" w14:paraId="217E4711" w14:textId="466C6C34">
            <w:pPr>
              <w:spacing w:after="160" w:line="259" w:lineRule="auto"/>
              <w:jc w:val="both"/>
              <w:rPr>
                <w:rFonts w:ascii="Amalia" w:hAnsi="Amalia"/>
                <w:lang w:val="en-US"/>
              </w:rPr>
            </w:pPr>
          </w:p>
        </w:tc>
        <w:tc>
          <w:tcPr>
            <w:tcW w:w="4508" w:type="dxa"/>
            <w:tcMar/>
          </w:tcPr>
          <w:p w:rsidRPr="00E4058D" w:rsidR="00E4058D" w:rsidP="00E4058D" w:rsidRDefault="00E4058D" w14:paraId="04792A6D" w14:textId="2378DB56">
            <w:pPr>
              <w:spacing w:after="160" w:line="259" w:lineRule="auto"/>
              <w:jc w:val="both"/>
              <w:rPr>
                <w:rFonts w:ascii="Amalia" w:hAnsi="Amalia"/>
                <w:lang w:val="en-US"/>
              </w:rPr>
            </w:pPr>
            <w:r w:rsidRPr="13B11DC0" w:rsidR="00E4058D">
              <w:rPr>
                <w:rFonts w:ascii="Amalia" w:hAnsi="Amalia"/>
                <w:lang w:val="en-US"/>
              </w:rPr>
              <w:t>…………………………………………………</w:t>
            </w:r>
          </w:p>
        </w:tc>
      </w:tr>
      <w:tr w:rsidRPr="001F507A" w:rsidR="00E4058D" w:rsidTr="13B11DC0" w14:paraId="4533E67E" w14:textId="77777777">
        <w:tc>
          <w:tcPr>
            <w:tcW w:w="4508" w:type="dxa"/>
            <w:tcMar/>
          </w:tcPr>
          <w:p w:rsidRPr="00E4058D" w:rsidR="00E4058D" w:rsidP="00D24267" w:rsidRDefault="00E4058D" w14:paraId="0FF396A4" w14:textId="77777777">
            <w:pPr>
              <w:spacing w:after="160" w:line="259" w:lineRule="auto"/>
              <w:jc w:val="center"/>
              <w:rPr>
                <w:rFonts w:ascii="Amalia" w:hAnsi="Amalia"/>
                <w:lang w:val="en-US"/>
              </w:rPr>
            </w:pPr>
            <w:r w:rsidRPr="00E4058D">
              <w:rPr>
                <w:rFonts w:ascii="Amalia" w:hAnsi="Amalia"/>
                <w:lang w:val="en-US"/>
              </w:rPr>
              <w:t>[***INSERT NAME OF AUTHORIZED SIGNATORY]</w:t>
            </w:r>
          </w:p>
        </w:tc>
        <w:tc>
          <w:tcPr>
            <w:tcW w:w="4508" w:type="dxa"/>
            <w:tcMar/>
          </w:tcPr>
          <w:p w:rsidRPr="00E4058D" w:rsidR="00E4058D" w:rsidP="00D24267" w:rsidRDefault="00E4058D" w14:paraId="0EE6BED7" w14:textId="77777777">
            <w:pPr>
              <w:spacing w:after="160" w:line="259" w:lineRule="auto"/>
              <w:jc w:val="center"/>
              <w:rPr>
                <w:rFonts w:ascii="Amalia" w:hAnsi="Amalia"/>
                <w:lang w:val="en-US"/>
              </w:rPr>
            </w:pPr>
            <w:r w:rsidRPr="00E4058D">
              <w:rPr>
                <w:rFonts w:ascii="Amalia" w:hAnsi="Amalia"/>
                <w:lang w:val="en-US"/>
              </w:rPr>
              <w:t>[***INSERT NAME OF AUTHORIZED SIGNATORY]</w:t>
            </w:r>
          </w:p>
        </w:tc>
      </w:tr>
    </w:tbl>
    <w:p w:rsidRPr="00D24267" w:rsidR="00E4058D" w:rsidP="00FD694C" w:rsidRDefault="00E4058D" w14:paraId="09930D8A" w14:textId="77777777">
      <w:pPr>
        <w:jc w:val="both"/>
        <w:rPr>
          <w:rFonts w:ascii="Amalia" w:hAnsi="Amalia"/>
          <w:lang w:val="en-US"/>
        </w:rPr>
      </w:pPr>
    </w:p>
    <w:p w:rsidRPr="00D24267" w:rsidR="004C3003" w:rsidRDefault="004C3003" w14:paraId="47114169" w14:textId="0509D57D">
      <w:pPr>
        <w:rPr>
          <w:rFonts w:ascii="Amalia" w:hAnsi="Amalia"/>
          <w:lang w:val="en-US"/>
        </w:rPr>
      </w:pPr>
      <w:r w:rsidRPr="00D24267">
        <w:rPr>
          <w:rFonts w:ascii="Amalia" w:hAnsi="Amalia"/>
          <w:lang w:val="en-US"/>
        </w:rPr>
        <w:br w:type="page"/>
      </w:r>
    </w:p>
    <w:p w:rsidRPr="00D24267" w:rsidR="00FD694C" w:rsidP="004F1ED7" w:rsidRDefault="004C3003" w14:paraId="654FCE4F" w14:textId="6C9221CB">
      <w:pPr>
        <w:jc w:val="center"/>
        <w:rPr>
          <w:rFonts w:ascii="Amalia" w:hAnsi="Amalia"/>
          <w:lang w:val="en-US"/>
        </w:rPr>
      </w:pPr>
      <w:r w:rsidRPr="00D24267">
        <w:rPr>
          <w:rFonts w:ascii="Amalia" w:hAnsi="Amalia"/>
          <w:lang w:val="en-US"/>
        </w:rPr>
        <w:t>ANNEX 1</w:t>
      </w:r>
    </w:p>
    <w:p w:rsidR="00106D14" w:rsidP="004F1ED7" w:rsidRDefault="00106D14" w14:paraId="3B145028" w14:textId="77777777">
      <w:pPr>
        <w:jc w:val="center"/>
        <w:rPr>
          <w:rFonts w:ascii="Amalia" w:hAnsi="Amalia"/>
          <w:lang w:val="en-US"/>
        </w:rPr>
      </w:pPr>
      <w:r>
        <w:rPr>
          <w:rFonts w:ascii="Amalia" w:hAnsi="Amalia"/>
          <w:lang w:val="en-US"/>
        </w:rPr>
        <w:t>List of Approved Subcontractors</w:t>
      </w:r>
    </w:p>
    <w:tbl>
      <w:tblPr>
        <w:tblStyle w:val="Tabellenraster"/>
        <w:tblW w:w="0" w:type="auto"/>
        <w:tblLook w:val="04A0" w:firstRow="1" w:lastRow="0" w:firstColumn="1" w:lastColumn="0" w:noHBand="0" w:noVBand="1"/>
      </w:tblPr>
      <w:tblGrid>
        <w:gridCol w:w="3341"/>
        <w:gridCol w:w="2568"/>
        <w:gridCol w:w="3107"/>
      </w:tblGrid>
      <w:tr w:rsidR="008F5DFB" w:rsidTr="00230865" w14:paraId="09951B25" w14:textId="77777777">
        <w:tc>
          <w:tcPr>
            <w:tcW w:w="3341" w:type="dxa"/>
          </w:tcPr>
          <w:p w:rsidR="008F5DFB" w:rsidP="004F1ED7" w:rsidRDefault="008F5DFB" w14:paraId="749F720F" w14:textId="110D1A12">
            <w:pPr>
              <w:jc w:val="center"/>
              <w:rPr>
                <w:rFonts w:ascii="Amalia" w:hAnsi="Amalia"/>
                <w:lang w:val="en-US"/>
              </w:rPr>
            </w:pPr>
            <w:r>
              <w:rPr>
                <w:rFonts w:ascii="Amalia" w:hAnsi="Amalia"/>
                <w:lang w:val="en-US"/>
              </w:rPr>
              <w:t>LEGAL NAME OF SUBCONTRACTOR</w:t>
            </w:r>
          </w:p>
        </w:tc>
        <w:tc>
          <w:tcPr>
            <w:tcW w:w="2568" w:type="dxa"/>
          </w:tcPr>
          <w:p w:rsidR="008F5DFB" w:rsidP="004F1ED7" w:rsidRDefault="008F5DFB" w14:paraId="0E0D500C" w14:textId="05F423FB">
            <w:pPr>
              <w:jc w:val="center"/>
              <w:rPr>
                <w:rFonts w:ascii="Amalia" w:hAnsi="Amalia"/>
                <w:lang w:val="en-US"/>
              </w:rPr>
            </w:pPr>
            <w:r>
              <w:rPr>
                <w:rFonts w:ascii="Amalia" w:hAnsi="Amalia"/>
                <w:lang w:val="en-US"/>
              </w:rPr>
              <w:t>I</w:t>
            </w:r>
            <w:r w:rsidR="006D0918">
              <w:rPr>
                <w:rFonts w:ascii="Amalia" w:hAnsi="Amalia"/>
                <w:lang w:val="en-US"/>
              </w:rPr>
              <w:t>DENTIFICATION CODE</w:t>
            </w:r>
          </w:p>
        </w:tc>
        <w:tc>
          <w:tcPr>
            <w:tcW w:w="3107" w:type="dxa"/>
          </w:tcPr>
          <w:p w:rsidR="008F5DFB" w:rsidP="004F1ED7" w:rsidRDefault="008F5DFB" w14:paraId="23E7AAED" w14:textId="29CBE497">
            <w:pPr>
              <w:jc w:val="center"/>
              <w:rPr>
                <w:rFonts w:ascii="Amalia" w:hAnsi="Amalia"/>
                <w:lang w:val="en-US"/>
              </w:rPr>
            </w:pPr>
            <w:r>
              <w:rPr>
                <w:rFonts w:ascii="Amalia" w:hAnsi="Amalia"/>
                <w:lang w:val="en-US"/>
              </w:rPr>
              <w:t>RELEVANT AGREEMENT</w:t>
            </w:r>
          </w:p>
        </w:tc>
      </w:tr>
      <w:tr w:rsidRPr="001F507A" w:rsidR="008F5DFB" w:rsidTr="00230865" w14:paraId="46C64E4F" w14:textId="77777777">
        <w:tc>
          <w:tcPr>
            <w:tcW w:w="3341" w:type="dxa"/>
          </w:tcPr>
          <w:p w:rsidR="008F5DFB" w:rsidP="004F1ED7" w:rsidRDefault="008F5DFB" w14:paraId="383F1423" w14:textId="08F5356F">
            <w:pPr>
              <w:jc w:val="center"/>
              <w:rPr>
                <w:rFonts w:ascii="Amalia" w:hAnsi="Amalia"/>
                <w:lang w:val="en-US"/>
              </w:rPr>
            </w:pPr>
            <w:r>
              <w:rPr>
                <w:rFonts w:ascii="Amalia" w:hAnsi="Amalia"/>
                <w:lang w:val="en-US"/>
              </w:rPr>
              <w:t>[***FILL IN FULL LEGAL NAME AND ADDRESS]</w:t>
            </w:r>
          </w:p>
        </w:tc>
        <w:tc>
          <w:tcPr>
            <w:tcW w:w="2568" w:type="dxa"/>
          </w:tcPr>
          <w:p w:rsidR="008F5DFB" w:rsidP="004F1ED7" w:rsidRDefault="006D0918" w14:paraId="059C147F" w14:textId="7319D1F9">
            <w:pPr>
              <w:jc w:val="center"/>
              <w:rPr>
                <w:rFonts w:ascii="Amalia" w:hAnsi="Amalia"/>
                <w:lang w:val="en-US"/>
              </w:rPr>
            </w:pPr>
            <w:r>
              <w:rPr>
                <w:rFonts w:ascii="Amalia" w:hAnsi="Amalia"/>
                <w:lang w:val="en-US"/>
              </w:rPr>
              <w:t xml:space="preserve">[***FILL IN LEI OR </w:t>
            </w:r>
            <w:r w:rsidR="00230865">
              <w:rPr>
                <w:rFonts w:ascii="Amalia" w:hAnsi="Amalia"/>
                <w:lang w:val="en-US"/>
              </w:rPr>
              <w:t>EUID</w:t>
            </w:r>
            <w:r>
              <w:rPr>
                <w:rFonts w:ascii="Amalia" w:hAnsi="Amalia"/>
                <w:lang w:val="en-US"/>
              </w:rPr>
              <w:t>]</w:t>
            </w:r>
          </w:p>
        </w:tc>
        <w:tc>
          <w:tcPr>
            <w:tcW w:w="3107" w:type="dxa"/>
          </w:tcPr>
          <w:p w:rsidR="008F5DFB" w:rsidP="004F1ED7" w:rsidRDefault="008F5DFB" w14:paraId="66F4574F" w14:textId="59A0B712">
            <w:pPr>
              <w:jc w:val="center"/>
              <w:rPr>
                <w:rFonts w:ascii="Amalia" w:hAnsi="Amalia"/>
                <w:lang w:val="en-US"/>
              </w:rPr>
            </w:pPr>
            <w:r>
              <w:rPr>
                <w:rFonts w:ascii="Amalia" w:hAnsi="Amalia"/>
                <w:lang w:val="en-US"/>
              </w:rPr>
              <w:t xml:space="preserve">[***INCLUDE REFERENCE TO AGREEMENT AS PER ANNEX 3] </w:t>
            </w:r>
          </w:p>
        </w:tc>
      </w:tr>
      <w:tr w:rsidRPr="001F507A" w:rsidR="008F5DFB" w:rsidTr="00230865" w14:paraId="57D61CCC" w14:textId="77777777">
        <w:tc>
          <w:tcPr>
            <w:tcW w:w="3341" w:type="dxa"/>
          </w:tcPr>
          <w:p w:rsidR="008F5DFB" w:rsidP="004F1ED7" w:rsidRDefault="008F5DFB" w14:paraId="40B71A05" w14:textId="77777777">
            <w:pPr>
              <w:jc w:val="center"/>
              <w:rPr>
                <w:rFonts w:ascii="Amalia" w:hAnsi="Amalia"/>
                <w:lang w:val="en-US"/>
              </w:rPr>
            </w:pPr>
          </w:p>
        </w:tc>
        <w:tc>
          <w:tcPr>
            <w:tcW w:w="2568" w:type="dxa"/>
          </w:tcPr>
          <w:p w:rsidR="008F5DFB" w:rsidP="004F1ED7" w:rsidRDefault="008F5DFB" w14:paraId="38419577" w14:textId="77777777">
            <w:pPr>
              <w:jc w:val="center"/>
              <w:rPr>
                <w:rFonts w:ascii="Amalia" w:hAnsi="Amalia"/>
                <w:lang w:val="en-US"/>
              </w:rPr>
            </w:pPr>
          </w:p>
        </w:tc>
        <w:tc>
          <w:tcPr>
            <w:tcW w:w="3107" w:type="dxa"/>
          </w:tcPr>
          <w:p w:rsidR="008F5DFB" w:rsidP="004F1ED7" w:rsidRDefault="008F5DFB" w14:paraId="4B6E0C2E" w14:textId="3A1AFBFB">
            <w:pPr>
              <w:jc w:val="center"/>
              <w:rPr>
                <w:rFonts w:ascii="Amalia" w:hAnsi="Amalia"/>
                <w:lang w:val="en-US"/>
              </w:rPr>
            </w:pPr>
          </w:p>
        </w:tc>
      </w:tr>
      <w:tr w:rsidRPr="001F507A" w:rsidR="008F5DFB" w:rsidTr="00230865" w14:paraId="33424E70" w14:textId="77777777">
        <w:tc>
          <w:tcPr>
            <w:tcW w:w="3341" w:type="dxa"/>
          </w:tcPr>
          <w:p w:rsidR="008F5DFB" w:rsidP="004F1ED7" w:rsidRDefault="008F5DFB" w14:paraId="4C1BA104" w14:textId="77777777">
            <w:pPr>
              <w:jc w:val="center"/>
              <w:rPr>
                <w:rFonts w:ascii="Amalia" w:hAnsi="Amalia"/>
                <w:lang w:val="en-US"/>
              </w:rPr>
            </w:pPr>
          </w:p>
        </w:tc>
        <w:tc>
          <w:tcPr>
            <w:tcW w:w="2568" w:type="dxa"/>
          </w:tcPr>
          <w:p w:rsidR="008F5DFB" w:rsidP="004F1ED7" w:rsidRDefault="008F5DFB" w14:paraId="129F570D" w14:textId="77777777">
            <w:pPr>
              <w:jc w:val="center"/>
              <w:rPr>
                <w:rFonts w:ascii="Amalia" w:hAnsi="Amalia"/>
                <w:lang w:val="en-US"/>
              </w:rPr>
            </w:pPr>
          </w:p>
        </w:tc>
        <w:tc>
          <w:tcPr>
            <w:tcW w:w="3107" w:type="dxa"/>
          </w:tcPr>
          <w:p w:rsidR="008F5DFB" w:rsidP="004F1ED7" w:rsidRDefault="008F5DFB" w14:paraId="5AFCE74D" w14:textId="7F3AECE7">
            <w:pPr>
              <w:jc w:val="center"/>
              <w:rPr>
                <w:rFonts w:ascii="Amalia" w:hAnsi="Amalia"/>
                <w:lang w:val="en-US"/>
              </w:rPr>
            </w:pPr>
          </w:p>
        </w:tc>
      </w:tr>
    </w:tbl>
    <w:p w:rsidRPr="00D24267" w:rsidR="004C3003" w:rsidP="004F1ED7" w:rsidRDefault="004C3003" w14:paraId="08CA5CA7" w14:textId="32EA4D7F">
      <w:pPr>
        <w:jc w:val="center"/>
        <w:rPr>
          <w:rFonts w:ascii="Amalia" w:hAnsi="Amalia"/>
          <w:lang w:val="en-US"/>
        </w:rPr>
      </w:pPr>
    </w:p>
    <w:p w:rsidRPr="00D24267" w:rsidR="004C3003" w:rsidRDefault="004C3003" w14:paraId="163F1459" w14:textId="4B52B54D">
      <w:pPr>
        <w:rPr>
          <w:rFonts w:ascii="Amalia" w:hAnsi="Amalia"/>
          <w:lang w:val="en-US"/>
        </w:rPr>
      </w:pPr>
      <w:r w:rsidRPr="00D24267">
        <w:rPr>
          <w:rFonts w:ascii="Amalia" w:hAnsi="Amalia"/>
          <w:lang w:val="en-US"/>
        </w:rPr>
        <w:br w:type="page"/>
      </w:r>
    </w:p>
    <w:p w:rsidR="004C3003" w:rsidP="004F1ED7" w:rsidRDefault="004C3003" w14:paraId="3F022CE8" w14:textId="1C2A89B9">
      <w:pPr>
        <w:jc w:val="center"/>
        <w:rPr>
          <w:rFonts w:ascii="Amalia" w:hAnsi="Amalia"/>
          <w:lang w:val="en-US"/>
        </w:rPr>
      </w:pPr>
      <w:bookmarkStart w:name="_Hlk184810890" w:id="5"/>
      <w:r w:rsidRPr="00D24267">
        <w:rPr>
          <w:rFonts w:ascii="Amalia" w:hAnsi="Amalia"/>
          <w:lang w:val="en-US"/>
        </w:rPr>
        <w:t>ANNEX 2</w:t>
      </w:r>
    </w:p>
    <w:p w:rsidR="00106D14" w:rsidP="004F1ED7" w:rsidRDefault="00106D14" w14:paraId="69A832FF" w14:textId="2DD5A624">
      <w:pPr>
        <w:jc w:val="center"/>
        <w:rPr>
          <w:rFonts w:ascii="Amalia" w:hAnsi="Amalia"/>
          <w:lang w:val="en-US"/>
        </w:rPr>
      </w:pPr>
      <w:r>
        <w:rPr>
          <w:rFonts w:ascii="Amalia" w:hAnsi="Amalia"/>
          <w:lang w:val="en-US"/>
        </w:rPr>
        <w:t>Locations</w:t>
      </w:r>
    </w:p>
    <w:tbl>
      <w:tblPr>
        <w:tblStyle w:val="Tabellenraster"/>
        <w:tblW w:w="0" w:type="auto"/>
        <w:tblLook w:val="04A0" w:firstRow="1" w:lastRow="0" w:firstColumn="1" w:lastColumn="0" w:noHBand="0" w:noVBand="1"/>
      </w:tblPr>
      <w:tblGrid>
        <w:gridCol w:w="2806"/>
        <w:gridCol w:w="2070"/>
        <w:gridCol w:w="2070"/>
        <w:gridCol w:w="2070"/>
      </w:tblGrid>
      <w:tr w:rsidRPr="001F507A" w:rsidR="00F52769" w:rsidTr="005D5BC2" w14:paraId="7B2FD0C2" w14:textId="0225B344">
        <w:tc>
          <w:tcPr>
            <w:tcW w:w="2806" w:type="dxa"/>
          </w:tcPr>
          <w:p w:rsidR="00F52769" w:rsidP="004F1ED7" w:rsidRDefault="00F52769" w14:paraId="40EA64F5" w14:textId="74AF454E">
            <w:pPr>
              <w:jc w:val="center"/>
              <w:rPr>
                <w:rFonts w:ascii="Amalia" w:hAnsi="Amalia"/>
                <w:lang w:val="en-US"/>
              </w:rPr>
            </w:pPr>
            <w:r>
              <w:rPr>
                <w:rFonts w:ascii="Amalia" w:hAnsi="Amalia"/>
                <w:lang w:val="en-US"/>
              </w:rPr>
              <w:t>[***FILL IN COUNTRY OR REGION]</w:t>
            </w:r>
          </w:p>
        </w:tc>
        <w:tc>
          <w:tcPr>
            <w:tcW w:w="2070" w:type="dxa"/>
          </w:tcPr>
          <w:p w:rsidRPr="001C17A8" w:rsidR="00F52769" w:rsidP="004F1ED7" w:rsidRDefault="001C17A8" w14:paraId="1BF7933B" w14:textId="76F3E095">
            <w:pPr>
              <w:jc w:val="center"/>
              <w:rPr>
                <w:rFonts w:ascii="Amalia" w:hAnsi="Amalia"/>
                <w:lang w:val="en-US"/>
              </w:rPr>
            </w:pPr>
            <w:r w:rsidRPr="005D5BC2">
              <w:rPr>
                <w:rFonts w:ascii="Amalia" w:hAnsi="Amalia"/>
                <w:lang w:val="en-US"/>
              </w:rPr>
              <w:t>Service provided (mark with “x” if applicable)</w:t>
            </w:r>
          </w:p>
        </w:tc>
        <w:tc>
          <w:tcPr>
            <w:tcW w:w="2070" w:type="dxa"/>
          </w:tcPr>
          <w:p w:rsidRPr="001C17A8" w:rsidR="00F52769" w:rsidP="004F1ED7" w:rsidRDefault="001C17A8" w14:paraId="1D15745B" w14:textId="74771029">
            <w:pPr>
              <w:jc w:val="center"/>
              <w:rPr>
                <w:rFonts w:ascii="Amalia" w:hAnsi="Amalia"/>
                <w:lang w:val="en-US"/>
              </w:rPr>
            </w:pPr>
            <w:r w:rsidRPr="005D5BC2">
              <w:rPr>
                <w:rFonts w:ascii="Amalia" w:hAnsi="Amalia"/>
                <w:lang w:val="en-US"/>
              </w:rPr>
              <w:t>Data processed (mark with “x” if applicable)</w:t>
            </w:r>
          </w:p>
        </w:tc>
        <w:tc>
          <w:tcPr>
            <w:tcW w:w="2070" w:type="dxa"/>
          </w:tcPr>
          <w:p w:rsidRPr="005D5BC2" w:rsidR="00F52769" w:rsidP="004F1ED7" w:rsidRDefault="005D5BC2" w14:paraId="7B5AE52E" w14:textId="1F20877A">
            <w:pPr>
              <w:jc w:val="center"/>
              <w:rPr>
                <w:rFonts w:ascii="Amalia" w:hAnsi="Amalia"/>
                <w:lang w:val="en-US"/>
              </w:rPr>
            </w:pPr>
            <w:r w:rsidRPr="005D5BC2">
              <w:rPr>
                <w:rFonts w:ascii="Amalia" w:hAnsi="Amalia"/>
                <w:lang w:val="en-US"/>
              </w:rPr>
              <w:t xml:space="preserve">Data stored (mark </w:t>
            </w:r>
            <w:proofErr w:type="gramStart"/>
            <w:r w:rsidRPr="005D5BC2">
              <w:rPr>
                <w:rFonts w:ascii="Amalia" w:hAnsi="Amalia"/>
                <w:lang w:val="en-US"/>
              </w:rPr>
              <w:t>with</w:t>
            </w:r>
            <w:r>
              <w:rPr>
                <w:rFonts w:ascii="Amalia" w:hAnsi="Amalia"/>
                <w:lang w:val="en-US"/>
              </w:rPr>
              <w:t xml:space="preserve"> </w:t>
            </w:r>
            <w:r w:rsidRPr="005D5BC2">
              <w:rPr>
                <w:rFonts w:ascii="Amalia" w:hAnsi="Amalia"/>
                <w:lang w:val="en-US"/>
              </w:rPr>
              <w:t>”x</w:t>
            </w:r>
            <w:proofErr w:type="gramEnd"/>
            <w:r w:rsidRPr="005D5BC2">
              <w:rPr>
                <w:rFonts w:ascii="Amalia" w:hAnsi="Amalia"/>
                <w:lang w:val="en-US"/>
              </w:rPr>
              <w:t>” if applicable)</w:t>
            </w:r>
          </w:p>
        </w:tc>
      </w:tr>
      <w:tr w:rsidRPr="001F507A" w:rsidR="00F52769" w:rsidTr="005D5BC2" w14:paraId="6DD3D7EB" w14:textId="41360B72">
        <w:tc>
          <w:tcPr>
            <w:tcW w:w="2806" w:type="dxa"/>
          </w:tcPr>
          <w:p w:rsidR="00F52769" w:rsidP="004F1ED7" w:rsidRDefault="00F52769" w14:paraId="7468A6CC" w14:textId="77777777">
            <w:pPr>
              <w:jc w:val="center"/>
              <w:rPr>
                <w:rFonts w:ascii="Amalia" w:hAnsi="Amalia"/>
                <w:lang w:val="en-US"/>
              </w:rPr>
            </w:pPr>
          </w:p>
        </w:tc>
        <w:tc>
          <w:tcPr>
            <w:tcW w:w="2070" w:type="dxa"/>
          </w:tcPr>
          <w:p w:rsidR="00F52769" w:rsidP="004F1ED7" w:rsidRDefault="00F52769" w14:paraId="3079785C" w14:textId="77777777">
            <w:pPr>
              <w:jc w:val="center"/>
              <w:rPr>
                <w:rFonts w:ascii="Amalia" w:hAnsi="Amalia"/>
                <w:lang w:val="en-US"/>
              </w:rPr>
            </w:pPr>
          </w:p>
        </w:tc>
        <w:tc>
          <w:tcPr>
            <w:tcW w:w="2070" w:type="dxa"/>
          </w:tcPr>
          <w:p w:rsidR="00F52769" w:rsidP="004F1ED7" w:rsidRDefault="00F52769" w14:paraId="60CE9CF5" w14:textId="77777777">
            <w:pPr>
              <w:jc w:val="center"/>
              <w:rPr>
                <w:rFonts w:ascii="Amalia" w:hAnsi="Amalia"/>
                <w:lang w:val="en-US"/>
              </w:rPr>
            </w:pPr>
          </w:p>
        </w:tc>
        <w:tc>
          <w:tcPr>
            <w:tcW w:w="2070" w:type="dxa"/>
          </w:tcPr>
          <w:p w:rsidR="00F52769" w:rsidP="004F1ED7" w:rsidRDefault="00F52769" w14:paraId="5161EA0E" w14:textId="77777777">
            <w:pPr>
              <w:jc w:val="center"/>
              <w:rPr>
                <w:rFonts w:ascii="Amalia" w:hAnsi="Amalia"/>
                <w:lang w:val="en-US"/>
              </w:rPr>
            </w:pPr>
          </w:p>
        </w:tc>
      </w:tr>
      <w:tr w:rsidRPr="001F507A" w:rsidR="00F52769" w:rsidTr="005D5BC2" w14:paraId="2AAF47E1" w14:textId="221B1F84">
        <w:tc>
          <w:tcPr>
            <w:tcW w:w="2806" w:type="dxa"/>
          </w:tcPr>
          <w:p w:rsidR="00F52769" w:rsidP="004F1ED7" w:rsidRDefault="00F52769" w14:paraId="730F3D4A" w14:textId="77777777">
            <w:pPr>
              <w:jc w:val="center"/>
              <w:rPr>
                <w:rFonts w:ascii="Amalia" w:hAnsi="Amalia"/>
                <w:lang w:val="en-US"/>
              </w:rPr>
            </w:pPr>
          </w:p>
        </w:tc>
        <w:tc>
          <w:tcPr>
            <w:tcW w:w="2070" w:type="dxa"/>
          </w:tcPr>
          <w:p w:rsidR="00F52769" w:rsidP="004F1ED7" w:rsidRDefault="00F52769" w14:paraId="31AF2A11" w14:textId="77777777">
            <w:pPr>
              <w:jc w:val="center"/>
              <w:rPr>
                <w:rFonts w:ascii="Amalia" w:hAnsi="Amalia"/>
                <w:lang w:val="en-US"/>
              </w:rPr>
            </w:pPr>
          </w:p>
        </w:tc>
        <w:tc>
          <w:tcPr>
            <w:tcW w:w="2070" w:type="dxa"/>
          </w:tcPr>
          <w:p w:rsidR="00F52769" w:rsidP="004F1ED7" w:rsidRDefault="00F52769" w14:paraId="09EA67CE" w14:textId="77777777">
            <w:pPr>
              <w:jc w:val="center"/>
              <w:rPr>
                <w:rFonts w:ascii="Amalia" w:hAnsi="Amalia"/>
                <w:lang w:val="en-US"/>
              </w:rPr>
            </w:pPr>
          </w:p>
        </w:tc>
        <w:tc>
          <w:tcPr>
            <w:tcW w:w="2070" w:type="dxa"/>
          </w:tcPr>
          <w:p w:rsidR="00F52769" w:rsidP="004F1ED7" w:rsidRDefault="00F52769" w14:paraId="0594DC1B" w14:textId="77777777">
            <w:pPr>
              <w:jc w:val="center"/>
              <w:rPr>
                <w:rFonts w:ascii="Amalia" w:hAnsi="Amalia"/>
                <w:lang w:val="en-US"/>
              </w:rPr>
            </w:pPr>
          </w:p>
        </w:tc>
      </w:tr>
      <w:tr w:rsidRPr="001F507A" w:rsidR="00F52769" w:rsidTr="005D5BC2" w14:paraId="46C600A6" w14:textId="5D90F40B">
        <w:tc>
          <w:tcPr>
            <w:tcW w:w="2806" w:type="dxa"/>
          </w:tcPr>
          <w:p w:rsidR="00F52769" w:rsidP="004F1ED7" w:rsidRDefault="00F52769" w14:paraId="2165504B" w14:textId="77777777">
            <w:pPr>
              <w:jc w:val="center"/>
              <w:rPr>
                <w:rFonts w:ascii="Amalia" w:hAnsi="Amalia"/>
                <w:lang w:val="en-US"/>
              </w:rPr>
            </w:pPr>
          </w:p>
        </w:tc>
        <w:tc>
          <w:tcPr>
            <w:tcW w:w="2070" w:type="dxa"/>
          </w:tcPr>
          <w:p w:rsidR="00F52769" w:rsidP="004F1ED7" w:rsidRDefault="00F52769" w14:paraId="0C4245AC" w14:textId="77777777">
            <w:pPr>
              <w:jc w:val="center"/>
              <w:rPr>
                <w:rFonts w:ascii="Amalia" w:hAnsi="Amalia"/>
                <w:lang w:val="en-US"/>
              </w:rPr>
            </w:pPr>
          </w:p>
        </w:tc>
        <w:tc>
          <w:tcPr>
            <w:tcW w:w="2070" w:type="dxa"/>
          </w:tcPr>
          <w:p w:rsidR="00F52769" w:rsidP="004F1ED7" w:rsidRDefault="00F52769" w14:paraId="4CB71604" w14:textId="77777777">
            <w:pPr>
              <w:jc w:val="center"/>
              <w:rPr>
                <w:rFonts w:ascii="Amalia" w:hAnsi="Amalia"/>
                <w:lang w:val="en-US"/>
              </w:rPr>
            </w:pPr>
          </w:p>
        </w:tc>
        <w:tc>
          <w:tcPr>
            <w:tcW w:w="2070" w:type="dxa"/>
          </w:tcPr>
          <w:p w:rsidR="00F52769" w:rsidP="004F1ED7" w:rsidRDefault="00F52769" w14:paraId="1CEF2EA1" w14:textId="77777777">
            <w:pPr>
              <w:jc w:val="center"/>
              <w:rPr>
                <w:rFonts w:ascii="Amalia" w:hAnsi="Amalia"/>
                <w:lang w:val="en-US"/>
              </w:rPr>
            </w:pPr>
          </w:p>
        </w:tc>
      </w:tr>
    </w:tbl>
    <w:p w:rsidRPr="00D24267" w:rsidR="00106D14" w:rsidP="004F1ED7" w:rsidRDefault="00106D14" w14:paraId="21ED59B3" w14:textId="77777777">
      <w:pPr>
        <w:jc w:val="center"/>
        <w:rPr>
          <w:rFonts w:ascii="Amalia" w:hAnsi="Amalia"/>
          <w:lang w:val="en-US"/>
        </w:rPr>
      </w:pPr>
    </w:p>
    <w:bookmarkEnd w:id="5"/>
    <w:p w:rsidRPr="00D24267" w:rsidR="00FD694C" w:rsidP="00FD694C" w:rsidRDefault="00FD694C" w14:paraId="7C073EBE" w14:textId="77777777">
      <w:pPr>
        <w:jc w:val="both"/>
        <w:rPr>
          <w:rFonts w:ascii="Amalia" w:hAnsi="Amalia"/>
          <w:lang w:val="en-US"/>
        </w:rPr>
      </w:pPr>
    </w:p>
    <w:p w:rsidR="00E4058D" w:rsidRDefault="00E4058D" w14:paraId="4173B1E6" w14:textId="79759844">
      <w:pPr>
        <w:rPr>
          <w:rFonts w:ascii="Amalia" w:hAnsi="Amalia"/>
          <w:lang w:val="en-US"/>
        </w:rPr>
      </w:pPr>
      <w:r>
        <w:rPr>
          <w:rFonts w:ascii="Amalia" w:hAnsi="Amalia"/>
          <w:lang w:val="en-US"/>
        </w:rPr>
        <w:br w:type="page"/>
      </w:r>
    </w:p>
    <w:p w:rsidR="00424CB1" w:rsidP="00E4058D" w:rsidRDefault="00E4058D" w14:paraId="2F5F70C6" w14:textId="1019A0B4">
      <w:pPr>
        <w:jc w:val="center"/>
        <w:rPr>
          <w:rFonts w:ascii="Amalia" w:hAnsi="Amalia"/>
          <w:lang w:val="en-US"/>
        </w:rPr>
      </w:pPr>
      <w:r w:rsidRPr="00E37AE3">
        <w:rPr>
          <w:rFonts w:ascii="Amalia" w:hAnsi="Amalia"/>
          <w:lang w:val="en-US"/>
        </w:rPr>
        <w:t xml:space="preserve">ANNEX </w:t>
      </w:r>
      <w:r>
        <w:rPr>
          <w:rFonts w:ascii="Amalia" w:hAnsi="Amalia"/>
          <w:lang w:val="en-US"/>
        </w:rPr>
        <w:t>3</w:t>
      </w:r>
    </w:p>
    <w:p w:rsidR="00E4058D" w:rsidP="00D24267" w:rsidRDefault="005C3955" w14:paraId="6EE0553E" w14:textId="4AF18015">
      <w:pPr>
        <w:jc w:val="center"/>
        <w:rPr>
          <w:rFonts w:ascii="Amalia" w:hAnsi="Amalia"/>
          <w:lang w:val="en-US"/>
        </w:rPr>
      </w:pPr>
      <w:r>
        <w:rPr>
          <w:rFonts w:ascii="Amalia" w:hAnsi="Amalia"/>
          <w:lang w:val="en-US"/>
        </w:rPr>
        <w:t xml:space="preserve">Applicable </w:t>
      </w:r>
      <w:r w:rsidR="00E4058D">
        <w:rPr>
          <w:rFonts w:ascii="Amalia" w:hAnsi="Amalia"/>
          <w:lang w:val="en-US"/>
        </w:rPr>
        <w:t>Agreements</w:t>
      </w:r>
    </w:p>
    <w:p w:rsidR="00E4058D" w:rsidP="00E4058D" w:rsidRDefault="00E4058D" w14:paraId="20167456" w14:textId="77777777">
      <w:pPr>
        <w:rPr>
          <w:rFonts w:ascii="Amalia" w:hAnsi="Amalia"/>
          <w:lang w:val="en-US"/>
        </w:rPr>
      </w:pPr>
    </w:p>
    <w:tbl>
      <w:tblPr>
        <w:tblStyle w:val="Tabellenraster"/>
        <w:tblW w:w="9634" w:type="dxa"/>
        <w:tblLook w:val="04A0" w:firstRow="1" w:lastRow="0" w:firstColumn="1" w:lastColumn="0" w:noHBand="0" w:noVBand="1"/>
      </w:tblPr>
      <w:tblGrid>
        <w:gridCol w:w="2263"/>
        <w:gridCol w:w="3119"/>
        <w:gridCol w:w="4252"/>
      </w:tblGrid>
      <w:tr w:rsidR="00D02E6A" w:rsidTr="008A4B38" w14:paraId="7D44BD27" w14:textId="77777777">
        <w:tc>
          <w:tcPr>
            <w:tcW w:w="2263" w:type="dxa"/>
          </w:tcPr>
          <w:p w:rsidR="00D02E6A" w:rsidP="00E4058D" w:rsidRDefault="00D02E6A" w14:paraId="6BA21BA9" w14:textId="5FE2CE07">
            <w:pPr>
              <w:rPr>
                <w:rFonts w:ascii="Amalia" w:hAnsi="Amalia"/>
                <w:lang w:val="en-US"/>
              </w:rPr>
            </w:pPr>
            <w:r>
              <w:rPr>
                <w:rFonts w:ascii="Amalia" w:hAnsi="Amalia"/>
                <w:lang w:val="en-US"/>
              </w:rPr>
              <w:t>Date of agreement</w:t>
            </w:r>
          </w:p>
        </w:tc>
        <w:tc>
          <w:tcPr>
            <w:tcW w:w="3119" w:type="dxa"/>
          </w:tcPr>
          <w:p w:rsidR="00D02E6A" w:rsidP="00E4058D" w:rsidRDefault="00750F96" w14:paraId="2ACD75A9" w14:textId="7581DC56">
            <w:pPr>
              <w:rPr>
                <w:rFonts w:ascii="Amalia" w:hAnsi="Amalia"/>
                <w:lang w:val="en-US"/>
              </w:rPr>
            </w:pPr>
            <w:r>
              <w:rPr>
                <w:rFonts w:ascii="Amalia" w:hAnsi="Amalia"/>
                <w:lang w:val="en-US"/>
              </w:rPr>
              <w:t xml:space="preserve">Title of </w:t>
            </w:r>
            <w:r w:rsidR="00D02E6A">
              <w:rPr>
                <w:rFonts w:ascii="Amalia" w:hAnsi="Amalia"/>
                <w:lang w:val="en-US"/>
              </w:rPr>
              <w:t>Agreement</w:t>
            </w:r>
          </w:p>
        </w:tc>
        <w:tc>
          <w:tcPr>
            <w:tcW w:w="4252" w:type="dxa"/>
          </w:tcPr>
          <w:p w:rsidR="00D02E6A" w:rsidP="00E4058D" w:rsidRDefault="00D02E6A" w14:paraId="450C206D" w14:textId="1B8DD267">
            <w:pPr>
              <w:rPr>
                <w:rFonts w:ascii="Amalia" w:hAnsi="Amalia"/>
                <w:lang w:val="en-US"/>
              </w:rPr>
            </w:pPr>
            <w:r>
              <w:rPr>
                <w:rFonts w:ascii="Amalia" w:hAnsi="Amalia"/>
                <w:lang w:val="en-US"/>
              </w:rPr>
              <w:t>Brief description of purpose</w:t>
            </w:r>
          </w:p>
        </w:tc>
      </w:tr>
      <w:tr w:rsidR="00D02E6A" w:rsidTr="008A4B38" w14:paraId="1F2E170E" w14:textId="77777777">
        <w:tc>
          <w:tcPr>
            <w:tcW w:w="2263" w:type="dxa"/>
          </w:tcPr>
          <w:p w:rsidR="00D02E6A" w:rsidP="00E4058D" w:rsidRDefault="00D02E6A" w14:paraId="51196CEA" w14:textId="5A38510D">
            <w:pPr>
              <w:rPr>
                <w:rFonts w:ascii="Amalia" w:hAnsi="Amalia"/>
                <w:lang w:val="en-US"/>
              </w:rPr>
            </w:pPr>
            <w:r>
              <w:rPr>
                <w:rFonts w:ascii="Amalia" w:hAnsi="Amalia"/>
                <w:lang w:val="en-US"/>
              </w:rPr>
              <w:t>[***INSERT DATE]</w:t>
            </w:r>
          </w:p>
        </w:tc>
        <w:tc>
          <w:tcPr>
            <w:tcW w:w="3119" w:type="dxa"/>
          </w:tcPr>
          <w:p w:rsidR="00D02E6A" w:rsidP="00E4058D" w:rsidRDefault="00D02E6A" w14:paraId="477CC6D4" w14:textId="77777777">
            <w:pPr>
              <w:rPr>
                <w:rFonts w:ascii="Amalia" w:hAnsi="Amalia"/>
                <w:lang w:val="en-US"/>
              </w:rPr>
            </w:pPr>
          </w:p>
        </w:tc>
        <w:tc>
          <w:tcPr>
            <w:tcW w:w="4252" w:type="dxa"/>
          </w:tcPr>
          <w:p w:rsidR="00D02E6A" w:rsidP="00E4058D" w:rsidRDefault="00D02E6A" w14:paraId="57742EA3" w14:textId="27E2EBCC">
            <w:pPr>
              <w:rPr>
                <w:rFonts w:ascii="Amalia" w:hAnsi="Amalia"/>
                <w:lang w:val="en-US"/>
              </w:rPr>
            </w:pPr>
            <w:r>
              <w:rPr>
                <w:rFonts w:ascii="Amalia" w:hAnsi="Amalia"/>
                <w:lang w:val="en-US"/>
              </w:rPr>
              <w:t>[***INSERT PURPOSE]</w:t>
            </w:r>
          </w:p>
        </w:tc>
      </w:tr>
      <w:tr w:rsidR="00D02E6A" w:rsidTr="008A4B38" w14:paraId="12C0D33D" w14:textId="77777777">
        <w:tc>
          <w:tcPr>
            <w:tcW w:w="2263" w:type="dxa"/>
          </w:tcPr>
          <w:p w:rsidR="00D02E6A" w:rsidP="00E4058D" w:rsidRDefault="00D02E6A" w14:paraId="463746E2" w14:textId="77777777">
            <w:pPr>
              <w:rPr>
                <w:rFonts w:ascii="Amalia" w:hAnsi="Amalia"/>
                <w:lang w:val="en-US"/>
              </w:rPr>
            </w:pPr>
          </w:p>
        </w:tc>
        <w:tc>
          <w:tcPr>
            <w:tcW w:w="3119" w:type="dxa"/>
          </w:tcPr>
          <w:p w:rsidR="00D02E6A" w:rsidP="00E4058D" w:rsidRDefault="00D02E6A" w14:paraId="662F7ECA" w14:textId="77777777">
            <w:pPr>
              <w:rPr>
                <w:rFonts w:ascii="Amalia" w:hAnsi="Amalia"/>
                <w:lang w:val="en-US"/>
              </w:rPr>
            </w:pPr>
          </w:p>
        </w:tc>
        <w:tc>
          <w:tcPr>
            <w:tcW w:w="4252" w:type="dxa"/>
          </w:tcPr>
          <w:p w:rsidR="00D02E6A" w:rsidP="00E4058D" w:rsidRDefault="00D02E6A" w14:paraId="51A71AED" w14:textId="2F0ECF32">
            <w:pPr>
              <w:rPr>
                <w:rFonts w:ascii="Amalia" w:hAnsi="Amalia"/>
                <w:lang w:val="en-US"/>
              </w:rPr>
            </w:pPr>
          </w:p>
        </w:tc>
      </w:tr>
      <w:tr w:rsidR="00D02E6A" w:rsidTr="008A4B38" w14:paraId="0A529437" w14:textId="77777777">
        <w:tc>
          <w:tcPr>
            <w:tcW w:w="2263" w:type="dxa"/>
          </w:tcPr>
          <w:p w:rsidR="00D02E6A" w:rsidP="00E4058D" w:rsidRDefault="00D02E6A" w14:paraId="0A74762C" w14:textId="77777777">
            <w:pPr>
              <w:rPr>
                <w:rFonts w:ascii="Amalia" w:hAnsi="Amalia"/>
                <w:lang w:val="en-US"/>
              </w:rPr>
            </w:pPr>
          </w:p>
        </w:tc>
        <w:tc>
          <w:tcPr>
            <w:tcW w:w="3119" w:type="dxa"/>
          </w:tcPr>
          <w:p w:rsidR="00D02E6A" w:rsidP="00E4058D" w:rsidRDefault="00D02E6A" w14:paraId="6E49105E" w14:textId="77777777">
            <w:pPr>
              <w:rPr>
                <w:rFonts w:ascii="Amalia" w:hAnsi="Amalia"/>
                <w:lang w:val="en-US"/>
              </w:rPr>
            </w:pPr>
          </w:p>
        </w:tc>
        <w:tc>
          <w:tcPr>
            <w:tcW w:w="4252" w:type="dxa"/>
          </w:tcPr>
          <w:p w:rsidR="00D02E6A" w:rsidP="00E4058D" w:rsidRDefault="00D02E6A" w14:paraId="30E63380" w14:textId="7DEFA991">
            <w:pPr>
              <w:rPr>
                <w:rFonts w:ascii="Amalia" w:hAnsi="Amalia"/>
                <w:lang w:val="en-US"/>
              </w:rPr>
            </w:pPr>
          </w:p>
        </w:tc>
      </w:tr>
      <w:tr w:rsidR="00D02E6A" w:rsidTr="008A4B38" w14:paraId="18DB5D7B" w14:textId="77777777">
        <w:tc>
          <w:tcPr>
            <w:tcW w:w="2263" w:type="dxa"/>
          </w:tcPr>
          <w:p w:rsidR="00D02E6A" w:rsidP="00E4058D" w:rsidRDefault="00D02E6A" w14:paraId="1D0CA5E0" w14:textId="77777777">
            <w:pPr>
              <w:rPr>
                <w:rFonts w:ascii="Amalia" w:hAnsi="Amalia"/>
                <w:lang w:val="en-US"/>
              </w:rPr>
            </w:pPr>
          </w:p>
        </w:tc>
        <w:tc>
          <w:tcPr>
            <w:tcW w:w="3119" w:type="dxa"/>
          </w:tcPr>
          <w:p w:rsidR="00D02E6A" w:rsidP="00E4058D" w:rsidRDefault="00D02E6A" w14:paraId="2CB3210D" w14:textId="77777777">
            <w:pPr>
              <w:rPr>
                <w:rFonts w:ascii="Amalia" w:hAnsi="Amalia"/>
                <w:lang w:val="en-US"/>
              </w:rPr>
            </w:pPr>
          </w:p>
        </w:tc>
        <w:tc>
          <w:tcPr>
            <w:tcW w:w="4252" w:type="dxa"/>
          </w:tcPr>
          <w:p w:rsidR="00D02E6A" w:rsidP="00E4058D" w:rsidRDefault="00D02E6A" w14:paraId="09443614" w14:textId="4643A8E5">
            <w:pPr>
              <w:rPr>
                <w:rFonts w:ascii="Amalia" w:hAnsi="Amalia"/>
                <w:lang w:val="en-US"/>
              </w:rPr>
            </w:pPr>
          </w:p>
        </w:tc>
      </w:tr>
      <w:tr w:rsidR="00D02E6A" w:rsidTr="008A4B38" w14:paraId="4ED181C8" w14:textId="77777777">
        <w:tc>
          <w:tcPr>
            <w:tcW w:w="2263" w:type="dxa"/>
          </w:tcPr>
          <w:p w:rsidR="00D02E6A" w:rsidP="00E4058D" w:rsidRDefault="00D02E6A" w14:paraId="329E04B6" w14:textId="77777777">
            <w:pPr>
              <w:rPr>
                <w:rFonts w:ascii="Amalia" w:hAnsi="Amalia"/>
                <w:lang w:val="en-US"/>
              </w:rPr>
            </w:pPr>
          </w:p>
        </w:tc>
        <w:tc>
          <w:tcPr>
            <w:tcW w:w="3119" w:type="dxa"/>
          </w:tcPr>
          <w:p w:rsidR="00D02E6A" w:rsidP="00E4058D" w:rsidRDefault="00D02E6A" w14:paraId="2662278B" w14:textId="77777777">
            <w:pPr>
              <w:rPr>
                <w:rFonts w:ascii="Amalia" w:hAnsi="Amalia"/>
                <w:lang w:val="en-US"/>
              </w:rPr>
            </w:pPr>
          </w:p>
        </w:tc>
        <w:tc>
          <w:tcPr>
            <w:tcW w:w="4252" w:type="dxa"/>
          </w:tcPr>
          <w:p w:rsidR="00D02E6A" w:rsidP="00E4058D" w:rsidRDefault="00D02E6A" w14:paraId="73278977" w14:textId="0D984A2C">
            <w:pPr>
              <w:rPr>
                <w:rFonts w:ascii="Amalia" w:hAnsi="Amalia"/>
                <w:lang w:val="en-US"/>
              </w:rPr>
            </w:pPr>
          </w:p>
        </w:tc>
      </w:tr>
    </w:tbl>
    <w:p w:rsidR="00E4058D" w:rsidP="00E4058D" w:rsidRDefault="00E4058D" w14:paraId="4399D042" w14:textId="77777777">
      <w:pPr>
        <w:rPr>
          <w:rFonts w:ascii="Amalia" w:hAnsi="Amalia"/>
          <w:lang w:val="en-US"/>
        </w:rPr>
      </w:pPr>
    </w:p>
    <w:p w:rsidR="00880C8F" w:rsidP="00880C8F" w:rsidRDefault="00880C8F" w14:paraId="1AC8D666" w14:textId="2F32A9E2">
      <w:pPr>
        <w:jc w:val="center"/>
        <w:rPr>
          <w:rFonts w:ascii="Amalia" w:hAnsi="Amalia"/>
          <w:lang w:val="en-US"/>
        </w:rPr>
      </w:pPr>
      <w:r>
        <w:rPr>
          <w:rFonts w:ascii="Amalia" w:hAnsi="Amalia"/>
          <w:lang w:val="en-US"/>
        </w:rPr>
        <w:br w:type="page"/>
      </w:r>
      <w:r w:rsidRPr="00E37AE3">
        <w:rPr>
          <w:rFonts w:ascii="Amalia" w:hAnsi="Amalia"/>
          <w:lang w:val="en-US"/>
        </w:rPr>
        <w:t xml:space="preserve">ANNEX </w:t>
      </w:r>
      <w:r w:rsidR="000309C8">
        <w:rPr>
          <w:rFonts w:ascii="Amalia" w:hAnsi="Amalia"/>
          <w:lang w:val="en-US"/>
        </w:rPr>
        <w:t>4</w:t>
      </w:r>
    </w:p>
    <w:p w:rsidRPr="008373CD" w:rsidR="008373CD" w:rsidP="008373CD" w:rsidRDefault="008373CD" w14:paraId="3DFFEADC" w14:textId="77777777">
      <w:pPr>
        <w:rPr>
          <w:lang w:val="en-US"/>
        </w:rPr>
      </w:pPr>
      <w:bookmarkStart w:name="_Hlk62685124" w:id="6"/>
      <w:bookmarkStart w:name="_Hlk187327732" w:id="7"/>
    </w:p>
    <w:p w:rsidRPr="008373CD" w:rsidR="008373CD" w:rsidP="008373CD" w:rsidRDefault="008373CD" w14:paraId="1DE1D809" w14:textId="77777777">
      <w:pPr>
        <w:pStyle w:val="Default"/>
        <w:ind w:right="-252"/>
        <w:jc w:val="center"/>
        <w:rPr>
          <w:rFonts w:eastAsiaTheme="minorHAnsi"/>
          <w:b/>
          <w:color w:val="C49A00"/>
          <w:sz w:val="40"/>
          <w:szCs w:val="40"/>
          <w:lang w:val="en-US"/>
          <w14:ligatures w14:val="none"/>
        </w:rPr>
      </w:pPr>
      <w:r w:rsidRPr="008373CD">
        <w:rPr>
          <w:rFonts w:eastAsiaTheme="minorHAnsi"/>
          <w:b/>
          <w:color w:val="C49A00"/>
          <w:sz w:val="40"/>
          <w:szCs w:val="40"/>
          <w:lang w:val="en-US"/>
          <w14:ligatures w14:val="none"/>
        </w:rPr>
        <w:t>RAIFFEISEN</w:t>
      </w:r>
    </w:p>
    <w:p w:rsidRPr="008373CD" w:rsidR="008373CD" w:rsidP="008373CD" w:rsidRDefault="008373CD" w14:paraId="7C298A23" w14:textId="77777777">
      <w:pPr>
        <w:pStyle w:val="Default"/>
        <w:ind w:right="-252"/>
        <w:jc w:val="center"/>
        <w:rPr>
          <w:rFonts w:eastAsiaTheme="minorHAnsi"/>
          <w:b/>
          <w:color w:val="C49A00"/>
          <w:sz w:val="40"/>
          <w:szCs w:val="40"/>
          <w:lang w:val="en-US"/>
          <w14:ligatures w14:val="none"/>
        </w:rPr>
      </w:pPr>
      <w:r w:rsidRPr="008373CD">
        <w:rPr>
          <w:rFonts w:eastAsiaTheme="minorHAnsi"/>
          <w:b/>
          <w:color w:val="C49A00"/>
          <w:sz w:val="40"/>
          <w:szCs w:val="40"/>
          <w:lang w:val="en-US"/>
          <w14:ligatures w14:val="none"/>
        </w:rPr>
        <w:t>CODE OF CONDUCT for SUPPLIERS</w:t>
      </w:r>
    </w:p>
    <w:p w:rsidRPr="008373CD" w:rsidR="008373CD" w:rsidP="008373CD" w:rsidRDefault="008373CD" w14:paraId="60A55BBF" w14:textId="01640AA1">
      <w:pPr>
        <w:pStyle w:val="Default"/>
        <w:jc w:val="center"/>
        <w:rPr>
          <w:rFonts w:eastAsiaTheme="minorHAnsi"/>
          <w:color w:val="auto"/>
          <w:sz w:val="16"/>
          <w:szCs w:val="16"/>
          <w:lang w:val="en-US"/>
          <w14:ligatures w14:val="none"/>
        </w:rPr>
      </w:pPr>
      <w:r w:rsidRPr="008373CD">
        <w:rPr>
          <w:rFonts w:eastAsiaTheme="minorHAnsi"/>
          <w:color w:val="auto"/>
          <w:sz w:val="16"/>
          <w:szCs w:val="16"/>
          <w:lang w:val="en-US"/>
          <w14:ligatures w14:val="none"/>
        </w:rPr>
        <w:t>(</w:t>
      </w:r>
      <w:r w:rsidR="005A6D74">
        <w:rPr>
          <w:rFonts w:eastAsiaTheme="minorHAnsi"/>
          <w:color w:val="auto"/>
          <w:sz w:val="16"/>
          <w:szCs w:val="16"/>
          <w:lang w:val="en-US"/>
          <w14:ligatures w14:val="none"/>
        </w:rPr>
        <w:t xml:space="preserve">RI-C version </w:t>
      </w:r>
      <w:r w:rsidR="00834FB8">
        <w:rPr>
          <w:rFonts w:eastAsiaTheme="minorHAnsi"/>
          <w:color w:val="auto"/>
          <w:sz w:val="16"/>
          <w:szCs w:val="16"/>
          <w:lang w:val="en-US"/>
          <w14:ligatures w14:val="none"/>
        </w:rPr>
        <w:t>2.0</w:t>
      </w:r>
      <w:r w:rsidR="0071020C">
        <w:rPr>
          <w:rFonts w:eastAsiaTheme="minorHAnsi"/>
          <w:color w:val="auto"/>
          <w:sz w:val="16"/>
          <w:szCs w:val="16"/>
          <w:lang w:val="en-US"/>
          <w14:ligatures w14:val="none"/>
        </w:rPr>
        <w:t>_Oct24</w:t>
      </w:r>
      <w:r w:rsidR="005A6D74">
        <w:rPr>
          <w:rFonts w:eastAsiaTheme="minorHAnsi"/>
          <w:color w:val="auto"/>
          <w:sz w:val="16"/>
          <w:szCs w:val="16"/>
          <w:lang w:val="en-US"/>
          <w14:ligatures w14:val="none"/>
        </w:rPr>
        <w:t xml:space="preserve"> - </w:t>
      </w:r>
      <w:r w:rsidRPr="008373CD">
        <w:rPr>
          <w:rFonts w:eastAsiaTheme="minorHAnsi"/>
          <w:color w:val="auto"/>
          <w:sz w:val="16"/>
          <w:szCs w:val="16"/>
          <w:lang w:val="en-US"/>
          <w14:ligatures w14:val="none"/>
        </w:rPr>
        <w:t>hereinafter referred to as “CoC”)</w:t>
      </w:r>
    </w:p>
    <w:p w:rsidRPr="008373CD" w:rsidR="008373CD" w:rsidP="008373CD" w:rsidRDefault="008373CD" w14:paraId="7D9B59AB" w14:textId="77777777">
      <w:pPr>
        <w:rPr>
          <w:lang w:val="en-US"/>
        </w:rPr>
      </w:pPr>
    </w:p>
    <w:p w:rsidRPr="008373CD" w:rsidR="008373CD" w:rsidP="008373CD" w:rsidRDefault="008373CD" w14:paraId="4BCBEDFB" w14:textId="77777777">
      <w:pPr>
        <w:pStyle w:val="berschrift2"/>
        <w:spacing w:after="120" w:line="240" w:lineRule="auto"/>
        <w:jc w:val="both"/>
        <w:rPr>
          <w:b/>
          <w:bCs/>
          <w:color w:val="C49A00"/>
          <w:sz w:val="28"/>
          <w:szCs w:val="28"/>
          <w:lang w:val="en-US"/>
        </w:rPr>
      </w:pPr>
      <w:r w:rsidRPr="008373CD">
        <w:rPr>
          <w:b/>
          <w:bCs/>
          <w:color w:val="C49A00"/>
          <w:sz w:val="28"/>
          <w:szCs w:val="28"/>
          <w:lang w:val="en-US"/>
        </w:rPr>
        <w:t xml:space="preserve">INTRODUCTION </w:t>
      </w:r>
    </w:p>
    <w:p w:rsidR="008373CD" w:rsidP="00E9080D" w:rsidRDefault="008373CD" w14:paraId="5E11C8A0" w14:textId="70A4EDA4">
      <w:pPr>
        <w:spacing w:after="0" w:line="240" w:lineRule="auto"/>
        <w:jc w:val="both"/>
        <w:rPr>
          <w:rFonts w:ascii="Calibri" w:hAnsi="Calibri" w:cs="Calibri"/>
          <w:lang w:val="en-US"/>
        </w:rPr>
      </w:pPr>
      <w:r w:rsidRPr="008373CD">
        <w:rPr>
          <w:rFonts w:ascii="Calibri" w:hAnsi="Calibri" w:cs="Calibri"/>
          <w:lang w:val="en-US"/>
        </w:rPr>
        <w:t>Based on our core values addressing business ethics, social and environmental commitments, we require our Suppliers to adhere to the hereafter listed principles (as defined below) which will apply to any contract entered between us and Suppliers (the “Contract”). The CoC shall apply to all Suppliers that deliver goods, services or licenses to or on behalf of any Raiffeisen business units and subsidiaries. The Supplier shall do its utmost to implement these principles throughout its whole supply chain This CoC is not intended to replace the laws and regulations in force in any country where Raiffeisen operates. It seeks to respect these laws and regulations and ensures that they are faithfully and effectively applied. The Supplier shall interact honestly, transparently and with mutual appreciation with Raiffeisen and its representatives.</w:t>
      </w:r>
    </w:p>
    <w:p w:rsidRPr="00E9080D" w:rsidR="00E9080D" w:rsidP="00E9080D" w:rsidRDefault="00E9080D" w14:paraId="0F5471DC" w14:textId="77777777">
      <w:pPr>
        <w:spacing w:after="0" w:line="240" w:lineRule="auto"/>
        <w:jc w:val="both"/>
        <w:rPr>
          <w:rFonts w:ascii="Calibri" w:hAnsi="Calibri" w:cs="Calibri"/>
          <w:lang w:val="en-US"/>
        </w:rPr>
      </w:pPr>
    </w:p>
    <w:p w:rsidRPr="00E9080D" w:rsidR="008373CD" w:rsidP="00E9080D" w:rsidRDefault="008373CD" w14:paraId="6B4A943D" w14:textId="77777777">
      <w:pPr>
        <w:pStyle w:val="berschrift2"/>
        <w:spacing w:after="120" w:line="240" w:lineRule="auto"/>
        <w:jc w:val="both"/>
        <w:rPr>
          <w:b/>
          <w:bCs/>
          <w:color w:val="C49A00"/>
          <w:sz w:val="28"/>
          <w:szCs w:val="28"/>
          <w:lang w:val="en-US"/>
        </w:rPr>
      </w:pPr>
      <w:r w:rsidRPr="00E9080D">
        <w:rPr>
          <w:b/>
          <w:bCs/>
          <w:color w:val="C49A00"/>
          <w:sz w:val="28"/>
          <w:szCs w:val="28"/>
          <w:lang w:val="en-US"/>
        </w:rPr>
        <w:t xml:space="preserve">THE PRINCIPLES </w:t>
      </w:r>
    </w:p>
    <w:p w:rsidRPr="00E9080D" w:rsidR="008373CD" w:rsidP="00E9080D" w:rsidRDefault="008373CD" w14:paraId="2725DA81" w14:textId="77777777">
      <w:pPr>
        <w:pStyle w:val="berschriftText"/>
      </w:pPr>
      <w:r w:rsidRPr="00E9080D">
        <w:t>1. Economic Sanctions and Embargoes</w:t>
      </w:r>
    </w:p>
    <w:p w:rsidR="008373CD" w:rsidP="00E9080D" w:rsidRDefault="008373CD" w14:paraId="0CAAE0DE" w14:textId="35A0C284">
      <w:pPr>
        <w:spacing w:after="0" w:line="240" w:lineRule="auto"/>
        <w:jc w:val="both"/>
        <w:rPr>
          <w:rFonts w:ascii="Calibri" w:hAnsi="Calibri"/>
          <w:lang w:val="en-US"/>
        </w:rPr>
      </w:pPr>
      <w:r w:rsidRPr="00E9080D">
        <w:rPr>
          <w:rFonts w:ascii="Calibri" w:hAnsi="Calibri"/>
          <w:lang w:val="en-US"/>
        </w:rPr>
        <w:t>In addition to the following provisions as detailed in sections 1 to 7 below, the Supplier shall check potentially applicable economic sanctions and embargoes [especially, but not limited to the laws and regulations of the European Union and any European Authority (e.g. European Banking Authority, European Central Bank, Single Resolution Board)] and avoid anything in relation to the business relationship with us which might finally result in a breach of sanctions or embargoes by us.</w:t>
      </w:r>
    </w:p>
    <w:p w:rsidRPr="00E9080D" w:rsidR="00E9080D" w:rsidP="00E9080D" w:rsidRDefault="00E9080D" w14:paraId="55D6F27F" w14:textId="77777777">
      <w:pPr>
        <w:spacing w:after="0" w:line="240" w:lineRule="auto"/>
        <w:jc w:val="both"/>
        <w:rPr>
          <w:rFonts w:ascii="Calibri" w:hAnsi="Calibri"/>
          <w:lang w:val="en-US"/>
        </w:rPr>
      </w:pPr>
    </w:p>
    <w:p w:rsidRPr="008373CD" w:rsidR="008373CD" w:rsidP="00E9080D" w:rsidRDefault="008373CD" w14:paraId="12814BD7" w14:textId="77777777">
      <w:pPr>
        <w:pStyle w:val="berschriftText"/>
      </w:pPr>
      <w:r w:rsidRPr="008373CD">
        <w:t xml:space="preserve">2. Underlying Principles </w:t>
      </w:r>
    </w:p>
    <w:p w:rsidRPr="00E9080D" w:rsidR="008373CD" w:rsidP="00E9080D" w:rsidRDefault="008373CD" w14:paraId="05472A83" w14:textId="77777777">
      <w:pPr>
        <w:spacing w:after="0" w:line="240" w:lineRule="auto"/>
        <w:jc w:val="both"/>
        <w:rPr>
          <w:rFonts w:ascii="Calibri" w:hAnsi="Calibri"/>
          <w:lang w:val="en-US"/>
        </w:rPr>
      </w:pPr>
      <w:r w:rsidRPr="00E9080D">
        <w:rPr>
          <w:rFonts w:ascii="Calibri" w:hAnsi="Calibri"/>
          <w:lang w:val="en-US"/>
        </w:rPr>
        <w:t xml:space="preserve">The Supplier shall respect international climate targets as defined in the UN Climate Change Conference in Paris (COP21), internationally proclaimed human rights and shall avoid being complicit in human rights abuses of any kind. The Supplier shall adhere to the UN Guiding Principles on Business and Human Rights, the generally recognized standards drawn up by the International Labor Organization (ILO) and moreover the rules on the prohibition of forced </w:t>
      </w:r>
      <w:proofErr w:type="spellStart"/>
      <w:r w:rsidRPr="00E9080D">
        <w:rPr>
          <w:rFonts w:ascii="Calibri" w:hAnsi="Calibri"/>
          <w:lang w:val="en-US"/>
        </w:rPr>
        <w:t>labour</w:t>
      </w:r>
      <w:proofErr w:type="spellEnd"/>
      <w:r w:rsidRPr="00E9080D">
        <w:rPr>
          <w:rFonts w:ascii="Calibri" w:hAnsi="Calibri"/>
          <w:lang w:val="en-US"/>
        </w:rPr>
        <w:t xml:space="preserve">. The personal dignity, privacy and rights of </w:t>
      </w:r>
      <w:proofErr w:type="gramStart"/>
      <w:r w:rsidRPr="00E9080D">
        <w:rPr>
          <w:rFonts w:ascii="Calibri" w:hAnsi="Calibri"/>
          <w:lang w:val="en-US"/>
        </w:rPr>
        <w:t>each individual</w:t>
      </w:r>
      <w:proofErr w:type="gramEnd"/>
      <w:r w:rsidRPr="00E9080D">
        <w:rPr>
          <w:rFonts w:ascii="Calibri" w:hAnsi="Calibri"/>
          <w:lang w:val="en-US"/>
        </w:rPr>
        <w:t xml:space="preserve"> shall be respected. </w:t>
      </w:r>
    </w:p>
    <w:p w:rsidRPr="008373CD" w:rsidR="008373CD" w:rsidP="008373CD" w:rsidRDefault="008373CD" w14:paraId="163687EF" w14:textId="77777777">
      <w:pPr>
        <w:jc w:val="both"/>
        <w:rPr>
          <w:lang w:val="en-US"/>
        </w:rPr>
      </w:pPr>
    </w:p>
    <w:p w:rsidRPr="008373CD" w:rsidR="008373CD" w:rsidP="00E9080D" w:rsidRDefault="008373CD" w14:paraId="450992F9" w14:textId="77777777">
      <w:pPr>
        <w:pStyle w:val="berschriftText"/>
      </w:pPr>
      <w:r w:rsidRPr="008373CD">
        <w:t xml:space="preserve">3. Social Responsibility Practices </w:t>
      </w:r>
    </w:p>
    <w:p w:rsidRPr="00E9080D" w:rsidR="008373CD" w:rsidP="00E9080D" w:rsidRDefault="008373CD" w14:paraId="1B58284F" w14:textId="77777777">
      <w:pPr>
        <w:pStyle w:val="Default"/>
        <w:jc w:val="both"/>
        <w:rPr>
          <w:rFonts w:eastAsiaTheme="minorHAnsi"/>
          <w:b/>
          <w:bCs/>
          <w:color w:val="auto"/>
          <w:sz w:val="22"/>
          <w:szCs w:val="22"/>
          <w:lang w:val="en-US"/>
          <w14:ligatures w14:val="none"/>
        </w:rPr>
      </w:pPr>
      <w:r w:rsidRPr="00E9080D">
        <w:rPr>
          <w:rFonts w:eastAsiaTheme="minorHAnsi"/>
          <w:b/>
          <w:bCs/>
          <w:color w:val="auto"/>
          <w:sz w:val="22"/>
          <w:szCs w:val="22"/>
          <w:lang w:val="en-US"/>
          <w14:ligatures w14:val="none"/>
        </w:rPr>
        <w:t xml:space="preserve">3.1 Freedom of Association and Right to Collective Bargaining </w:t>
      </w:r>
    </w:p>
    <w:p w:rsidRPr="00E9080D" w:rsidR="008373CD" w:rsidP="00E9080D" w:rsidRDefault="008373CD" w14:paraId="200F2DFA" w14:textId="77777777">
      <w:pPr>
        <w:spacing w:after="0" w:line="240" w:lineRule="auto"/>
        <w:jc w:val="both"/>
        <w:rPr>
          <w:rFonts w:ascii="Calibri" w:hAnsi="Calibri"/>
          <w:lang w:val="en-US"/>
        </w:rPr>
      </w:pPr>
      <w:r w:rsidRPr="00E9080D">
        <w:rPr>
          <w:rFonts w:ascii="Calibri" w:hAnsi="Calibri"/>
          <w:lang w:val="en-US"/>
        </w:rPr>
        <w:t>The Supplier shall seek to implement internationally recognized standards without violating national legislation. It shall ensure that its employees and representatives including temporary (agency) workers may openly express themselves in their company concerning matters related to their working conditions.</w:t>
      </w:r>
    </w:p>
    <w:p w:rsidR="00E9080D" w:rsidP="008373CD" w:rsidRDefault="00E9080D" w14:paraId="712D445F" w14:textId="77777777">
      <w:pPr>
        <w:jc w:val="both"/>
        <w:rPr>
          <w:lang w:val="en-US"/>
        </w:rPr>
      </w:pPr>
    </w:p>
    <w:p w:rsidR="002110F2" w:rsidP="008373CD" w:rsidRDefault="002110F2" w14:paraId="7EFEA02C" w14:textId="77777777">
      <w:pPr>
        <w:jc w:val="both"/>
        <w:rPr>
          <w:lang w:val="en-US"/>
        </w:rPr>
      </w:pPr>
    </w:p>
    <w:p w:rsidRPr="008373CD" w:rsidR="002110F2" w:rsidP="008373CD" w:rsidRDefault="002110F2" w14:paraId="6A60CB88" w14:textId="77777777">
      <w:pPr>
        <w:jc w:val="both"/>
        <w:rPr>
          <w:lang w:val="en-US"/>
        </w:rPr>
      </w:pPr>
    </w:p>
    <w:p w:rsidRPr="002110F2" w:rsidR="008373CD" w:rsidP="002110F2" w:rsidRDefault="008373CD" w14:paraId="62B380A4" w14:textId="77777777">
      <w:pPr>
        <w:pStyle w:val="Default"/>
        <w:jc w:val="both"/>
        <w:rPr>
          <w:rFonts w:eastAsiaTheme="minorHAnsi"/>
          <w:b/>
          <w:bCs/>
          <w:color w:val="auto"/>
          <w:sz w:val="22"/>
          <w:szCs w:val="22"/>
          <w:lang w:val="en-US"/>
          <w14:ligatures w14:val="none"/>
        </w:rPr>
      </w:pPr>
      <w:r w:rsidRPr="002110F2">
        <w:rPr>
          <w:rFonts w:eastAsiaTheme="minorHAnsi"/>
          <w:b/>
          <w:bCs/>
          <w:color w:val="auto"/>
          <w:sz w:val="22"/>
          <w:szCs w:val="22"/>
          <w:lang w:val="en-US"/>
          <w14:ligatures w14:val="none"/>
        </w:rPr>
        <w:t xml:space="preserve">3.2 Child </w:t>
      </w:r>
      <w:proofErr w:type="spellStart"/>
      <w:r w:rsidRPr="002110F2">
        <w:rPr>
          <w:rFonts w:eastAsiaTheme="minorHAnsi"/>
          <w:b/>
          <w:bCs/>
          <w:color w:val="auto"/>
          <w:sz w:val="22"/>
          <w:szCs w:val="22"/>
          <w:lang w:val="en-US"/>
          <w14:ligatures w14:val="none"/>
        </w:rPr>
        <w:t>Labour</w:t>
      </w:r>
      <w:proofErr w:type="spellEnd"/>
      <w:r w:rsidRPr="002110F2">
        <w:rPr>
          <w:rFonts w:eastAsiaTheme="minorHAnsi"/>
          <w:b/>
          <w:bCs/>
          <w:color w:val="auto"/>
          <w:sz w:val="22"/>
          <w:szCs w:val="22"/>
          <w:lang w:val="en-US"/>
          <w14:ligatures w14:val="none"/>
        </w:rPr>
        <w:t xml:space="preserve"> </w:t>
      </w:r>
    </w:p>
    <w:p w:rsidRPr="002110F2" w:rsidR="008373CD" w:rsidP="002110F2" w:rsidRDefault="008373CD" w14:paraId="1B5AF9B6" w14:textId="77777777">
      <w:pPr>
        <w:spacing w:after="0" w:line="240" w:lineRule="auto"/>
        <w:jc w:val="both"/>
        <w:rPr>
          <w:rFonts w:ascii="Calibri" w:hAnsi="Calibri"/>
          <w:lang w:val="en-US"/>
        </w:rPr>
      </w:pPr>
      <w:r w:rsidRPr="002110F2">
        <w:rPr>
          <w:rFonts w:ascii="Calibri" w:hAnsi="Calibri"/>
          <w:lang w:val="en-US"/>
        </w:rPr>
        <w:t xml:space="preserve">Child </w:t>
      </w:r>
      <w:proofErr w:type="spellStart"/>
      <w:r w:rsidRPr="002110F2">
        <w:rPr>
          <w:rFonts w:ascii="Calibri" w:hAnsi="Calibri"/>
          <w:lang w:val="en-US"/>
        </w:rPr>
        <w:t>labour</w:t>
      </w:r>
      <w:proofErr w:type="spellEnd"/>
      <w:r w:rsidRPr="002110F2">
        <w:rPr>
          <w:rFonts w:ascii="Calibri" w:hAnsi="Calibri"/>
          <w:lang w:val="en-US"/>
        </w:rPr>
        <w:t xml:space="preserve"> as defined by ILO-IPEC and Article 32 of the United Nations Convention on the Rights of the Child (UNCRC) is strictly prohibited. If any child is found working in violation of the above expressed principles at the premises of the Supplier, the Supplier shall immediately take steps to redress the situation in accordance with the best interests of the child.</w:t>
      </w:r>
    </w:p>
    <w:p w:rsidRPr="008373CD" w:rsidR="008373CD" w:rsidP="008373CD" w:rsidRDefault="008373CD" w14:paraId="0C2A69CD" w14:textId="77777777">
      <w:pPr>
        <w:jc w:val="both"/>
        <w:rPr>
          <w:lang w:val="en-US"/>
        </w:rPr>
      </w:pPr>
      <w:r w:rsidRPr="008373CD">
        <w:rPr>
          <w:lang w:val="en-US"/>
        </w:rPr>
        <w:tab/>
      </w:r>
      <w:r w:rsidRPr="008373CD">
        <w:rPr>
          <w:lang w:val="en-US"/>
        </w:rPr>
        <w:tab/>
      </w:r>
      <w:r w:rsidRPr="008373CD">
        <w:rPr>
          <w:lang w:val="en-US"/>
        </w:rPr>
        <w:tab/>
      </w:r>
    </w:p>
    <w:p w:rsidRPr="008373CD" w:rsidR="008373CD" w:rsidP="002110F2" w:rsidRDefault="008373CD" w14:paraId="5229972B" w14:textId="77777777">
      <w:pPr>
        <w:pStyle w:val="Default"/>
        <w:jc w:val="both"/>
        <w:rPr>
          <w:lang w:val="en-US"/>
        </w:rPr>
      </w:pPr>
      <w:r w:rsidRPr="002110F2">
        <w:rPr>
          <w:rFonts w:asciiTheme="minorHAnsi" w:hAnsiTheme="minorHAnsi" w:eastAsiaTheme="minorHAnsi" w:cstheme="minorBidi"/>
          <w:b/>
          <w:bCs/>
          <w:sz w:val="22"/>
          <w:szCs w:val="22"/>
          <w:lang w:val="en-US"/>
          <w14:ligatures w14:val="none"/>
        </w:rPr>
        <w:t xml:space="preserve">3.3. Modern Slavery and Human Trafficking </w:t>
      </w:r>
      <w:r w:rsidRPr="008373CD">
        <w:rPr>
          <w:lang w:val="en-US"/>
        </w:rPr>
        <w:tab/>
      </w:r>
    </w:p>
    <w:p w:rsidRPr="002110F2" w:rsidR="008373CD" w:rsidP="002110F2" w:rsidRDefault="008373CD" w14:paraId="20992138" w14:textId="77777777">
      <w:pPr>
        <w:spacing w:after="0" w:line="240" w:lineRule="auto"/>
        <w:jc w:val="both"/>
        <w:rPr>
          <w:rFonts w:ascii="Calibri" w:hAnsi="Calibri"/>
          <w:lang w:val="en-US"/>
        </w:rPr>
      </w:pPr>
      <w:r w:rsidRPr="002110F2">
        <w:rPr>
          <w:rFonts w:ascii="Calibri" w:hAnsi="Calibri"/>
          <w:lang w:val="en-US"/>
        </w:rPr>
        <w:t xml:space="preserve">The Supplier shall not tolerate forced </w:t>
      </w:r>
      <w:proofErr w:type="spellStart"/>
      <w:r w:rsidRPr="002110F2">
        <w:rPr>
          <w:rFonts w:ascii="Calibri" w:hAnsi="Calibri"/>
          <w:lang w:val="en-US"/>
        </w:rPr>
        <w:t>labour</w:t>
      </w:r>
      <w:proofErr w:type="spellEnd"/>
      <w:r w:rsidRPr="002110F2">
        <w:rPr>
          <w:rFonts w:ascii="Calibri" w:hAnsi="Calibri"/>
          <w:lang w:val="en-US"/>
        </w:rPr>
        <w:t xml:space="preserve"> in particular abstaining from any forms of modern slavery and human trafficking.</w:t>
      </w:r>
    </w:p>
    <w:p w:rsidRPr="008373CD" w:rsidR="008373CD" w:rsidP="008373CD" w:rsidRDefault="008373CD" w14:paraId="739B3DB5" w14:textId="77777777">
      <w:pPr>
        <w:jc w:val="both"/>
        <w:rPr>
          <w:lang w:val="en-US"/>
        </w:rPr>
      </w:pPr>
    </w:p>
    <w:p w:rsidRPr="002110F2" w:rsidR="008373CD" w:rsidP="002110F2" w:rsidRDefault="008373CD" w14:paraId="259B4B35" w14:textId="77777777">
      <w:pPr>
        <w:pStyle w:val="Default"/>
        <w:jc w:val="both"/>
        <w:rPr>
          <w:rFonts w:eastAsiaTheme="minorHAnsi"/>
          <w:b/>
          <w:bCs/>
          <w:color w:val="auto"/>
          <w:sz w:val="22"/>
          <w:szCs w:val="22"/>
          <w:lang w:val="en-US"/>
          <w14:ligatures w14:val="none"/>
        </w:rPr>
      </w:pPr>
      <w:r w:rsidRPr="002110F2">
        <w:rPr>
          <w:rFonts w:eastAsiaTheme="minorHAnsi"/>
          <w:b/>
          <w:bCs/>
          <w:color w:val="auto"/>
          <w:sz w:val="22"/>
          <w:szCs w:val="22"/>
          <w:lang w:val="en-US"/>
          <w14:ligatures w14:val="none"/>
        </w:rPr>
        <w:t xml:space="preserve">3.4 Diversity and non-discrimination </w:t>
      </w:r>
    </w:p>
    <w:p w:rsidRPr="002110F2" w:rsidR="008373CD" w:rsidP="002110F2" w:rsidRDefault="008373CD" w14:paraId="51A0ECDF" w14:textId="77777777">
      <w:pPr>
        <w:spacing w:after="0" w:line="240" w:lineRule="auto"/>
        <w:jc w:val="both"/>
        <w:rPr>
          <w:rFonts w:ascii="Calibri" w:hAnsi="Calibri"/>
          <w:lang w:val="en-US"/>
        </w:rPr>
      </w:pPr>
      <w:r w:rsidRPr="002110F2">
        <w:rPr>
          <w:rFonts w:ascii="Calibri" w:hAnsi="Calibri"/>
          <w:lang w:val="en-US"/>
        </w:rPr>
        <w:t xml:space="preserve">The Supplier shall prohibit and combat any discrimination based on factors such as gender, race, color, ethnic origin, social/economic class, sexual orientation or gender identity, language, religion or belief, political opinion, nationality, place of birth, migration, health condition, disability or age. The Supplier shall promote diversity, equality of opportunity, and equitable treatment in employment and occupation. All employees must be treated with respect, and the use of corporal punishment, mental or physical coercion, any form of abuse or harassment is strictly prohibited. </w:t>
      </w:r>
    </w:p>
    <w:p w:rsidRPr="008373CD" w:rsidR="008373CD" w:rsidP="008373CD" w:rsidRDefault="008373CD" w14:paraId="25ABFED4" w14:textId="77777777">
      <w:pPr>
        <w:jc w:val="both"/>
        <w:rPr>
          <w:lang w:val="en-US"/>
        </w:rPr>
      </w:pPr>
    </w:p>
    <w:p w:rsidRPr="002110F2" w:rsidR="008373CD" w:rsidP="002110F2" w:rsidRDefault="008373CD" w14:paraId="525BE05C" w14:textId="77777777">
      <w:pPr>
        <w:pStyle w:val="Default"/>
        <w:jc w:val="both"/>
        <w:rPr>
          <w:rFonts w:eastAsiaTheme="minorHAnsi"/>
          <w:b/>
          <w:bCs/>
          <w:color w:val="auto"/>
          <w:sz w:val="22"/>
          <w:szCs w:val="22"/>
          <w:lang w:val="en-US"/>
          <w14:ligatures w14:val="none"/>
        </w:rPr>
      </w:pPr>
      <w:r w:rsidRPr="002110F2">
        <w:rPr>
          <w:rFonts w:eastAsiaTheme="minorHAnsi"/>
          <w:b/>
          <w:bCs/>
          <w:color w:val="auto"/>
          <w:sz w:val="22"/>
          <w:szCs w:val="22"/>
          <w:lang w:val="en-US"/>
          <w14:ligatures w14:val="none"/>
        </w:rPr>
        <w:t xml:space="preserve">3.5 Remuneration </w:t>
      </w:r>
    </w:p>
    <w:p w:rsidRPr="002110F2" w:rsidR="008373CD" w:rsidP="002110F2" w:rsidRDefault="008373CD" w14:paraId="29BAFEFE" w14:textId="77777777">
      <w:pPr>
        <w:spacing w:after="0" w:line="240" w:lineRule="auto"/>
        <w:jc w:val="both"/>
        <w:rPr>
          <w:rFonts w:ascii="Calibri" w:hAnsi="Calibri"/>
          <w:lang w:val="en-US"/>
        </w:rPr>
      </w:pPr>
      <w:r w:rsidRPr="002110F2">
        <w:rPr>
          <w:rFonts w:ascii="Calibri" w:hAnsi="Calibri"/>
          <w:lang w:val="en-US"/>
        </w:rPr>
        <w:t xml:space="preserve">The Supplier shall provide remuneration according to national legal standard on minimum wage and avoid any wage deductions as disciplinary measure. Where no national legal standards exist, the remuneration shall be sufficient to meet basic needs (ILO C131 – Minimum Wage Fixing Convention). </w:t>
      </w:r>
    </w:p>
    <w:p w:rsidRPr="008373CD" w:rsidR="008373CD" w:rsidP="008373CD" w:rsidRDefault="008373CD" w14:paraId="05D51A63" w14:textId="77777777">
      <w:pPr>
        <w:jc w:val="both"/>
        <w:rPr>
          <w:lang w:val="en-US"/>
        </w:rPr>
      </w:pPr>
    </w:p>
    <w:p w:rsidRPr="002110F2" w:rsidR="008373CD" w:rsidP="002110F2" w:rsidRDefault="008373CD" w14:paraId="5B61FFB6" w14:textId="77777777">
      <w:pPr>
        <w:pStyle w:val="Default"/>
        <w:jc w:val="both"/>
        <w:rPr>
          <w:rFonts w:eastAsiaTheme="minorHAnsi"/>
          <w:b/>
          <w:bCs/>
          <w:color w:val="auto"/>
          <w:sz w:val="22"/>
          <w:szCs w:val="22"/>
          <w:lang w:val="en-US"/>
          <w14:ligatures w14:val="none"/>
        </w:rPr>
      </w:pPr>
      <w:r w:rsidRPr="002110F2">
        <w:rPr>
          <w:rFonts w:eastAsiaTheme="minorHAnsi"/>
          <w:b/>
          <w:bCs/>
          <w:color w:val="auto"/>
          <w:sz w:val="22"/>
          <w:szCs w:val="22"/>
          <w:lang w:val="en-US"/>
          <w14:ligatures w14:val="none"/>
        </w:rPr>
        <w:t xml:space="preserve">3.6 Working Hours </w:t>
      </w:r>
    </w:p>
    <w:p w:rsidRPr="002110F2" w:rsidR="008373CD" w:rsidP="002110F2" w:rsidRDefault="008373CD" w14:paraId="599BC85A" w14:textId="77777777">
      <w:pPr>
        <w:spacing w:after="0" w:line="240" w:lineRule="auto"/>
        <w:jc w:val="both"/>
        <w:rPr>
          <w:rFonts w:ascii="Calibri" w:hAnsi="Calibri"/>
          <w:lang w:val="en-US"/>
        </w:rPr>
      </w:pPr>
      <w:r w:rsidRPr="002110F2">
        <w:rPr>
          <w:rFonts w:ascii="Calibri" w:hAnsi="Calibri"/>
          <w:lang w:val="en-US"/>
        </w:rPr>
        <w:t xml:space="preserve">Working hours, including overtime, shall comply with applicable local laws. Where no national legal standards exist, ILO standards shall apply. </w:t>
      </w:r>
    </w:p>
    <w:p w:rsidRPr="008373CD" w:rsidR="008373CD" w:rsidP="008373CD" w:rsidRDefault="008373CD" w14:paraId="4861F95D" w14:textId="77777777">
      <w:pPr>
        <w:jc w:val="both"/>
        <w:rPr>
          <w:lang w:val="en-US"/>
        </w:rPr>
      </w:pPr>
    </w:p>
    <w:p w:rsidRPr="002110F2" w:rsidR="008373CD" w:rsidP="002110F2" w:rsidRDefault="008373CD" w14:paraId="71A8485D" w14:textId="77777777">
      <w:pPr>
        <w:pStyle w:val="Default"/>
        <w:jc w:val="both"/>
        <w:rPr>
          <w:rFonts w:eastAsiaTheme="minorHAnsi"/>
          <w:b/>
          <w:bCs/>
          <w:color w:val="auto"/>
          <w:sz w:val="22"/>
          <w:szCs w:val="22"/>
          <w:lang w:val="en-US"/>
          <w14:ligatures w14:val="none"/>
        </w:rPr>
      </w:pPr>
      <w:r w:rsidRPr="002110F2">
        <w:rPr>
          <w:rFonts w:eastAsiaTheme="minorHAnsi"/>
          <w:b/>
          <w:bCs/>
          <w:color w:val="auto"/>
          <w:sz w:val="22"/>
          <w:szCs w:val="22"/>
          <w:lang w:val="en-US"/>
          <w14:ligatures w14:val="none"/>
        </w:rPr>
        <w:t xml:space="preserve">3.7 Occupational Health and Safety </w:t>
      </w:r>
    </w:p>
    <w:p w:rsidRPr="002110F2" w:rsidR="008373CD" w:rsidP="002110F2" w:rsidRDefault="008373CD" w14:paraId="5FED00FC" w14:textId="77777777">
      <w:pPr>
        <w:spacing w:after="0" w:line="240" w:lineRule="auto"/>
        <w:jc w:val="both"/>
        <w:rPr>
          <w:rFonts w:ascii="Calibri" w:hAnsi="Calibri"/>
          <w:lang w:val="en-US"/>
        </w:rPr>
      </w:pPr>
      <w:r w:rsidRPr="002110F2">
        <w:rPr>
          <w:rFonts w:ascii="Calibri" w:hAnsi="Calibri"/>
          <w:lang w:val="en-US"/>
        </w:rPr>
        <w:t>The Supplier shall provide its workers with a safe and healthy workplace and should implement effective programs to – where necessary – improve the working environment. The Supplier shall do its utmost to control hazards and take necessary precautionary measures against accidents and occupational diseases. The Supplier is encouraged to implement a Health &amp; Safety Management System based on international standards such as OHSAS 18001 or similar.</w:t>
      </w:r>
    </w:p>
    <w:p w:rsidRPr="008373CD" w:rsidR="008373CD" w:rsidP="008373CD" w:rsidRDefault="008373CD" w14:paraId="224B9E4A" w14:textId="77777777">
      <w:pPr>
        <w:jc w:val="both"/>
        <w:rPr>
          <w:lang w:val="en-US"/>
        </w:rPr>
      </w:pPr>
    </w:p>
    <w:p w:rsidRPr="002110F2" w:rsidR="008373CD" w:rsidP="002110F2" w:rsidRDefault="008373CD" w14:paraId="4A042F16" w14:textId="77777777">
      <w:pPr>
        <w:pStyle w:val="Default"/>
        <w:jc w:val="both"/>
        <w:rPr>
          <w:rFonts w:eastAsiaTheme="minorHAnsi"/>
          <w:b/>
          <w:bCs/>
          <w:color w:val="auto"/>
          <w:sz w:val="22"/>
          <w:szCs w:val="22"/>
          <w:lang w:val="en-US"/>
          <w14:ligatures w14:val="none"/>
        </w:rPr>
      </w:pPr>
      <w:r w:rsidRPr="002110F2">
        <w:rPr>
          <w:rFonts w:eastAsiaTheme="minorHAnsi"/>
          <w:b/>
          <w:bCs/>
          <w:color w:val="auto"/>
          <w:sz w:val="22"/>
          <w:szCs w:val="22"/>
          <w:lang w:val="en-US"/>
          <w14:ligatures w14:val="none"/>
        </w:rPr>
        <w:t>3.8 Affected Communities</w:t>
      </w:r>
    </w:p>
    <w:p w:rsidRPr="002110F2" w:rsidR="008373CD" w:rsidP="002110F2" w:rsidRDefault="008373CD" w14:paraId="1D8F2D4B" w14:textId="77777777">
      <w:pPr>
        <w:spacing w:after="0" w:line="240" w:lineRule="auto"/>
        <w:jc w:val="both"/>
        <w:rPr>
          <w:rFonts w:ascii="Calibri" w:hAnsi="Calibri"/>
          <w:lang w:val="en-US"/>
        </w:rPr>
      </w:pPr>
      <w:r w:rsidRPr="002110F2">
        <w:rPr>
          <w:rFonts w:ascii="Calibri" w:hAnsi="Calibri"/>
          <w:lang w:val="en-US"/>
        </w:rPr>
        <w:t>The Supplier shall take into consideration its impacts on the groups potentially affected by its operations (affected communities and if applicable, indigenous peoples) in relation to their rights to adequate housing, adequate food, land-related and security-related impacts, freedom of expression as well as freedom of assembly.</w:t>
      </w:r>
    </w:p>
    <w:p w:rsidR="008373CD" w:rsidP="008373CD" w:rsidRDefault="008373CD" w14:paraId="18C968F8" w14:textId="77777777">
      <w:pPr>
        <w:jc w:val="both"/>
        <w:rPr>
          <w:lang w:val="en-US"/>
        </w:rPr>
      </w:pPr>
    </w:p>
    <w:p w:rsidR="002110F2" w:rsidP="008373CD" w:rsidRDefault="002110F2" w14:paraId="4E5CC012" w14:textId="77777777">
      <w:pPr>
        <w:jc w:val="both"/>
        <w:rPr>
          <w:lang w:val="en-US"/>
        </w:rPr>
      </w:pPr>
    </w:p>
    <w:p w:rsidR="002110F2" w:rsidP="008373CD" w:rsidRDefault="002110F2" w14:paraId="7E27A1E6" w14:textId="77777777">
      <w:pPr>
        <w:jc w:val="both"/>
        <w:rPr>
          <w:lang w:val="en-US"/>
        </w:rPr>
      </w:pPr>
    </w:p>
    <w:p w:rsidR="002110F2" w:rsidP="008373CD" w:rsidRDefault="002110F2" w14:paraId="75BBE042" w14:textId="77777777">
      <w:pPr>
        <w:jc w:val="both"/>
        <w:rPr>
          <w:lang w:val="en-US"/>
        </w:rPr>
      </w:pPr>
    </w:p>
    <w:p w:rsidRPr="008373CD" w:rsidR="002110F2" w:rsidP="008373CD" w:rsidRDefault="002110F2" w14:paraId="19E0AFE9" w14:textId="77777777">
      <w:pPr>
        <w:jc w:val="both"/>
        <w:rPr>
          <w:lang w:val="en-US"/>
        </w:rPr>
      </w:pPr>
    </w:p>
    <w:p w:rsidRPr="008373CD" w:rsidR="008373CD" w:rsidP="00E9080D" w:rsidRDefault="008373CD" w14:paraId="01CCB9F4" w14:textId="77777777">
      <w:pPr>
        <w:pStyle w:val="berschriftText"/>
      </w:pPr>
      <w:r w:rsidRPr="008373CD">
        <w:t xml:space="preserve">4. Environmental Responsibility Practices </w:t>
      </w:r>
    </w:p>
    <w:p w:rsidRPr="002110F2" w:rsidR="008373CD" w:rsidP="002110F2" w:rsidRDefault="008373CD" w14:paraId="26068089" w14:textId="77777777">
      <w:pPr>
        <w:pStyle w:val="Default"/>
        <w:jc w:val="both"/>
        <w:rPr>
          <w:rFonts w:eastAsiaTheme="minorHAnsi"/>
          <w:b/>
          <w:bCs/>
          <w:color w:val="auto"/>
          <w:sz w:val="22"/>
          <w:szCs w:val="22"/>
          <w:lang w:val="en-US"/>
          <w14:ligatures w14:val="none"/>
        </w:rPr>
      </w:pPr>
      <w:r w:rsidRPr="002110F2">
        <w:rPr>
          <w:rFonts w:eastAsiaTheme="minorHAnsi"/>
          <w:b/>
          <w:bCs/>
          <w:color w:val="auto"/>
          <w:sz w:val="22"/>
          <w:szCs w:val="22"/>
          <w:lang w:val="en-US"/>
          <w14:ligatures w14:val="none"/>
        </w:rPr>
        <w:t xml:space="preserve">4.1 Environmental Protection </w:t>
      </w:r>
    </w:p>
    <w:p w:rsidRPr="008373CD" w:rsidR="008373CD" w:rsidP="008373CD" w:rsidRDefault="008373CD" w14:paraId="627DD8C5" w14:textId="77777777">
      <w:pPr>
        <w:jc w:val="both"/>
        <w:rPr>
          <w:lang w:val="en-US"/>
        </w:rPr>
      </w:pPr>
      <w:r w:rsidRPr="008373CD">
        <w:rPr>
          <w:lang w:val="en-US"/>
        </w:rPr>
        <w:t xml:space="preserve">The Supplier shall act in accordance with relevant local and internationally recognized environmental standards and applicable local laws, whereby the highest standard shall be applied especially including ROHS (Restriction of Hazardous Substances) and WEEE (Waste from Electrical and Electronic Equipment). The Supplier shall minimize its environmental impact and should implement measures contributing to the protection of the environment. </w:t>
      </w:r>
    </w:p>
    <w:p w:rsidRPr="008373CD" w:rsidR="008373CD" w:rsidP="008373CD" w:rsidRDefault="008373CD" w14:paraId="10F1D59C" w14:textId="77777777">
      <w:pPr>
        <w:jc w:val="both"/>
        <w:rPr>
          <w:lang w:val="en-US"/>
        </w:rPr>
      </w:pPr>
      <w:r w:rsidRPr="008373CD">
        <w:rPr>
          <w:lang w:val="en-US"/>
        </w:rPr>
        <w:t>RBI expects the Supplier to follow the rules of circular economy during the whole product life cycle: conception, development, production, transport, use and disposal and/or recycling. The Supplier shall minimize or strive to avoid hazardous air emissions, energy consumption and CO2 emissions. In particular, the Supplier shall develop products and services that feature low energy consumption and CO2 emission reduction during the whole life cycle.</w:t>
      </w:r>
    </w:p>
    <w:p w:rsidRPr="0057254B" w:rsidR="008373CD" w:rsidP="0057254B" w:rsidRDefault="008373CD" w14:paraId="289C858F" w14:textId="77777777">
      <w:pPr>
        <w:pStyle w:val="Default"/>
        <w:rPr>
          <w:rFonts w:eastAsiaTheme="minorHAnsi"/>
          <w:b/>
          <w:bCs/>
          <w:color w:val="auto"/>
          <w:sz w:val="22"/>
          <w:szCs w:val="22"/>
          <w:lang w:val="en-US"/>
          <w14:ligatures w14:val="none"/>
        </w:rPr>
      </w:pPr>
    </w:p>
    <w:p w:rsidRPr="0057254B" w:rsidR="008373CD" w:rsidP="0057254B" w:rsidRDefault="008373CD" w14:paraId="17BC8828" w14:textId="77777777">
      <w:pPr>
        <w:pStyle w:val="Default"/>
        <w:rPr>
          <w:rFonts w:eastAsiaTheme="minorHAnsi"/>
          <w:b/>
          <w:bCs/>
          <w:color w:val="auto"/>
          <w:sz w:val="22"/>
          <w:szCs w:val="22"/>
          <w:lang w:val="en-US"/>
          <w14:ligatures w14:val="none"/>
        </w:rPr>
      </w:pPr>
      <w:r w:rsidRPr="0057254B">
        <w:rPr>
          <w:rFonts w:eastAsiaTheme="minorHAnsi"/>
          <w:b/>
          <w:bCs/>
          <w:color w:val="auto"/>
          <w:sz w:val="22"/>
          <w:szCs w:val="22"/>
          <w:lang w:val="en-US"/>
          <w14:ligatures w14:val="none"/>
        </w:rPr>
        <w:t xml:space="preserve">4.2 Waste- and Resource-Management </w:t>
      </w:r>
    </w:p>
    <w:p w:rsidRPr="0057254B" w:rsidR="008373CD" w:rsidP="0057254B" w:rsidRDefault="008373CD" w14:paraId="36C02BC4" w14:textId="77777777">
      <w:pPr>
        <w:spacing w:after="0" w:line="240" w:lineRule="auto"/>
        <w:jc w:val="both"/>
        <w:rPr>
          <w:rFonts w:ascii="Calibri" w:hAnsi="Calibri"/>
          <w:lang w:val="en-US"/>
        </w:rPr>
      </w:pPr>
      <w:r w:rsidRPr="0057254B">
        <w:rPr>
          <w:rFonts w:ascii="Calibri" w:hAnsi="Calibri"/>
          <w:lang w:val="en-US"/>
        </w:rPr>
        <w:t xml:space="preserve">The Supplier shall limit the use of materials and resources when sourcing or producing goods </w:t>
      </w:r>
      <w:proofErr w:type="gramStart"/>
      <w:r w:rsidRPr="0057254B">
        <w:rPr>
          <w:rFonts w:ascii="Calibri" w:hAnsi="Calibri"/>
          <w:lang w:val="en-US"/>
        </w:rPr>
        <w:t>in order to</w:t>
      </w:r>
      <w:proofErr w:type="gramEnd"/>
      <w:r w:rsidRPr="0057254B">
        <w:rPr>
          <w:rFonts w:ascii="Calibri" w:hAnsi="Calibri"/>
          <w:lang w:val="en-US"/>
        </w:rPr>
        <w:t xml:space="preserve"> minimize its environmental impact. The Supplier is encouraged to track the source of conflict minerals, to promote transparency along its own supply chain and to put in place measures for this purpose. The use of rare resources shall be limited or avoided where possible. The waste produced by all its activities shall be identified, monitored and managed. The Supplier shall strive to reduce the waste. Waste treatment shall be in accordance with applicable environmental laws.</w:t>
      </w:r>
    </w:p>
    <w:p w:rsidRPr="008373CD" w:rsidR="008373CD" w:rsidP="008373CD" w:rsidRDefault="008373CD" w14:paraId="2E8A7A88" w14:textId="0908CC93">
      <w:pPr>
        <w:jc w:val="both"/>
        <w:rPr>
          <w:lang w:val="en-US"/>
        </w:rPr>
      </w:pPr>
    </w:p>
    <w:p w:rsidRPr="008373CD" w:rsidR="008373CD" w:rsidP="00E9080D" w:rsidRDefault="008373CD" w14:paraId="118B8DB3" w14:textId="77777777">
      <w:pPr>
        <w:pStyle w:val="berschriftText"/>
      </w:pPr>
      <w:r w:rsidRPr="008373CD">
        <w:t>5. Business Integrity</w:t>
      </w:r>
    </w:p>
    <w:p w:rsidRPr="0057254B" w:rsidR="008373CD" w:rsidP="0057254B" w:rsidRDefault="008373CD" w14:paraId="31C7BAC9" w14:textId="77777777">
      <w:pPr>
        <w:pStyle w:val="Default"/>
        <w:jc w:val="both"/>
        <w:rPr>
          <w:rFonts w:eastAsiaTheme="minorHAnsi"/>
          <w:b/>
          <w:bCs/>
          <w:color w:val="auto"/>
          <w:sz w:val="22"/>
          <w:szCs w:val="22"/>
          <w:lang w:val="en-US"/>
          <w14:ligatures w14:val="none"/>
        </w:rPr>
      </w:pPr>
      <w:r w:rsidRPr="0057254B">
        <w:rPr>
          <w:rFonts w:eastAsiaTheme="minorHAnsi"/>
          <w:b/>
          <w:bCs/>
          <w:color w:val="auto"/>
          <w:sz w:val="22"/>
          <w:szCs w:val="22"/>
          <w:lang w:val="en-US"/>
          <w14:ligatures w14:val="none"/>
        </w:rPr>
        <w:t>5.1 Anti-Corruption and Financial Crime Principles</w:t>
      </w:r>
    </w:p>
    <w:p w:rsidRPr="0057254B" w:rsidR="008373CD" w:rsidP="0057254B" w:rsidRDefault="008373CD" w14:paraId="565571AE" w14:textId="77777777">
      <w:pPr>
        <w:spacing w:after="0" w:line="240" w:lineRule="auto"/>
        <w:jc w:val="both"/>
        <w:rPr>
          <w:rFonts w:ascii="Calibri" w:hAnsi="Calibri"/>
          <w:lang w:val="en-US"/>
        </w:rPr>
      </w:pPr>
      <w:r w:rsidRPr="0057254B">
        <w:rPr>
          <w:rFonts w:ascii="Calibri" w:hAnsi="Calibri"/>
          <w:lang w:val="en-US"/>
        </w:rPr>
        <w:t>The Supplier shall refrain from any form of corruption or financial crime actions that could potentially be construed as such. The Supplier shall be aware of any applicable laws (especially, but not limited to the US Foreign Corrupt Practices Act, the UK Bribery Act) and avoid anything in relation to the business relationship with Raiffeisen which might finally result in a breach of law by Raiffeisen.</w:t>
      </w:r>
    </w:p>
    <w:p w:rsidRPr="0057254B" w:rsidR="008373CD" w:rsidP="0057254B" w:rsidRDefault="008373CD" w14:paraId="26F7170D" w14:textId="77777777">
      <w:pPr>
        <w:spacing w:after="0" w:line="240" w:lineRule="auto"/>
        <w:jc w:val="both"/>
        <w:rPr>
          <w:rFonts w:ascii="Calibri" w:hAnsi="Calibri"/>
          <w:lang w:val="en-US"/>
        </w:rPr>
      </w:pPr>
    </w:p>
    <w:p w:rsidRPr="0057254B" w:rsidR="008373CD" w:rsidP="0057254B" w:rsidRDefault="008373CD" w14:paraId="703C0458" w14:textId="77777777">
      <w:pPr>
        <w:spacing w:after="0" w:line="240" w:lineRule="auto"/>
        <w:jc w:val="both"/>
        <w:rPr>
          <w:rFonts w:ascii="Calibri" w:hAnsi="Calibri"/>
          <w:lang w:val="en-US"/>
        </w:rPr>
      </w:pPr>
      <w:r w:rsidRPr="0057254B">
        <w:rPr>
          <w:rFonts w:ascii="Calibri" w:hAnsi="Calibri"/>
          <w:lang w:val="en-US"/>
        </w:rPr>
        <w:t>Any potential or existing conflict of interest (e.g. close relationship, supplementary job) between supplier/ supplier employees and Raiffeisen must be disclosed immediately to us via the established communication channels.</w:t>
      </w:r>
    </w:p>
    <w:p w:rsidRPr="0057254B" w:rsidR="008373CD" w:rsidP="0057254B" w:rsidRDefault="008373CD" w14:paraId="497F8DC4" w14:textId="77777777">
      <w:pPr>
        <w:spacing w:after="0" w:line="240" w:lineRule="auto"/>
        <w:jc w:val="both"/>
        <w:rPr>
          <w:rFonts w:ascii="Calibri" w:hAnsi="Calibri"/>
          <w:lang w:val="en-US"/>
        </w:rPr>
      </w:pPr>
    </w:p>
    <w:p w:rsidRPr="0057254B" w:rsidR="008373CD" w:rsidP="0057254B" w:rsidRDefault="008373CD" w14:paraId="3D6E8453" w14:textId="77777777">
      <w:pPr>
        <w:spacing w:after="0" w:line="240" w:lineRule="auto"/>
        <w:jc w:val="both"/>
        <w:rPr>
          <w:rFonts w:ascii="Calibri" w:hAnsi="Calibri"/>
          <w:lang w:val="en-US"/>
        </w:rPr>
      </w:pPr>
      <w:r w:rsidRPr="0057254B">
        <w:rPr>
          <w:rFonts w:ascii="Calibri" w:hAnsi="Calibri"/>
          <w:lang w:val="en-US"/>
        </w:rPr>
        <w:t xml:space="preserve">The Supplier may not offer, promise or grant illegal benefits to national or international public officials or decision-makers operating in the private sector including but not limited to bank representatives </w:t>
      </w:r>
      <w:proofErr w:type="gramStart"/>
      <w:r w:rsidRPr="0057254B">
        <w:rPr>
          <w:rFonts w:ascii="Calibri" w:hAnsi="Calibri"/>
          <w:lang w:val="en-US"/>
        </w:rPr>
        <w:t>in order to</w:t>
      </w:r>
      <w:proofErr w:type="gramEnd"/>
      <w:r w:rsidRPr="0057254B">
        <w:rPr>
          <w:rFonts w:ascii="Calibri" w:hAnsi="Calibri"/>
          <w:lang w:val="en-US"/>
        </w:rPr>
        <w:t xml:space="preserve"> achieve a preferential treatment or favorable decision; same applies when dealing with donations, gifts or invitations to business meals and events. </w:t>
      </w:r>
    </w:p>
    <w:p w:rsidRPr="0057254B" w:rsidR="008373CD" w:rsidP="0057254B" w:rsidRDefault="008373CD" w14:paraId="53D7421D" w14:textId="77777777">
      <w:pPr>
        <w:spacing w:after="0" w:line="240" w:lineRule="auto"/>
        <w:jc w:val="both"/>
        <w:rPr>
          <w:rFonts w:ascii="Calibri" w:hAnsi="Calibri"/>
          <w:lang w:val="en-US"/>
        </w:rPr>
      </w:pPr>
    </w:p>
    <w:p w:rsidRPr="0057254B" w:rsidR="008373CD" w:rsidP="0057254B" w:rsidRDefault="008373CD" w14:paraId="041023D6" w14:textId="77777777">
      <w:pPr>
        <w:spacing w:after="0" w:line="240" w:lineRule="auto"/>
        <w:jc w:val="both"/>
        <w:rPr>
          <w:rFonts w:ascii="Calibri" w:hAnsi="Calibri"/>
          <w:lang w:val="en-US"/>
        </w:rPr>
      </w:pPr>
      <w:r w:rsidRPr="0057254B">
        <w:rPr>
          <w:rFonts w:ascii="Calibri" w:hAnsi="Calibri"/>
          <w:lang w:val="en-US"/>
        </w:rPr>
        <w:t xml:space="preserve">The Supplier may not allow itself to be promised or offered advantages and shall not accept the same if this may or shall create the appearance to the party bestowing the advantages that it can thus be influenced in business decisions. Likewise, the Supplier may not request advantages. </w:t>
      </w:r>
    </w:p>
    <w:p w:rsidRPr="0057254B" w:rsidR="008373CD" w:rsidP="0057254B" w:rsidRDefault="008373CD" w14:paraId="7A3B7F49" w14:textId="77777777">
      <w:pPr>
        <w:spacing w:after="0" w:line="240" w:lineRule="auto"/>
        <w:jc w:val="both"/>
        <w:rPr>
          <w:rFonts w:ascii="Calibri" w:hAnsi="Calibri"/>
          <w:lang w:val="en-US"/>
        </w:rPr>
      </w:pPr>
    </w:p>
    <w:p w:rsidRPr="0057254B" w:rsidR="008373CD" w:rsidP="0057254B" w:rsidRDefault="008373CD" w14:paraId="578F1CB6" w14:textId="77777777">
      <w:pPr>
        <w:spacing w:after="0" w:line="240" w:lineRule="auto"/>
        <w:jc w:val="both"/>
        <w:rPr>
          <w:rFonts w:ascii="Calibri" w:hAnsi="Calibri"/>
          <w:lang w:val="en-US"/>
        </w:rPr>
      </w:pPr>
      <w:r w:rsidRPr="0057254B">
        <w:rPr>
          <w:rFonts w:ascii="Calibri" w:hAnsi="Calibri"/>
          <w:lang w:val="en-US"/>
        </w:rPr>
        <w:t xml:space="preserve">In order to ensure compliance with the Code for the duration of the Contract, Supplier shall provide on demand and at all time to us all elements requested to establish such compliance, and shall inform us, without delay, when it knows or has reason to know, of any failure to comply with the Rules by </w:t>
      </w:r>
      <w:r w:rsidRPr="0057254B">
        <w:rPr>
          <w:rFonts w:ascii="Calibri" w:hAnsi="Calibri"/>
          <w:lang w:val="en-US"/>
        </w:rPr>
        <w:t xml:space="preserve">itself or any Third Party, as well as the corrective measures adopted to ensure compliance with the Rules. </w:t>
      </w:r>
    </w:p>
    <w:p w:rsidRPr="008373CD" w:rsidR="008373CD" w:rsidP="008373CD" w:rsidRDefault="008373CD" w14:paraId="284D6270" w14:textId="77777777">
      <w:pPr>
        <w:jc w:val="both"/>
        <w:rPr>
          <w:lang w:val="en-US"/>
        </w:rPr>
      </w:pPr>
    </w:p>
    <w:p w:rsidRPr="008373CD" w:rsidR="008373CD" w:rsidP="008373CD" w:rsidRDefault="008373CD" w14:paraId="3BC620E1" w14:textId="77777777">
      <w:pPr>
        <w:jc w:val="both"/>
        <w:rPr>
          <w:lang w:val="en-US"/>
        </w:rPr>
      </w:pPr>
      <w:r w:rsidRPr="008373CD">
        <w:rPr>
          <w:lang w:val="en-US"/>
        </w:rPr>
        <w:t xml:space="preserve">A material non-compliance with the Rules may trigger a termination right of the Contract in accordance with its provisions. </w:t>
      </w:r>
    </w:p>
    <w:p w:rsidRPr="0057254B" w:rsidR="008373CD" w:rsidP="0057254B" w:rsidRDefault="008373CD" w14:paraId="3AE82870" w14:textId="77777777">
      <w:pPr>
        <w:pStyle w:val="Default"/>
        <w:jc w:val="both"/>
        <w:rPr>
          <w:rFonts w:eastAsiaTheme="minorHAnsi"/>
          <w:b/>
          <w:bCs/>
          <w:color w:val="auto"/>
          <w:sz w:val="22"/>
          <w:szCs w:val="22"/>
          <w:lang w:val="en-US"/>
          <w14:ligatures w14:val="none"/>
        </w:rPr>
      </w:pPr>
    </w:p>
    <w:p w:rsidRPr="0057254B" w:rsidR="008373CD" w:rsidP="0057254B" w:rsidRDefault="008373CD" w14:paraId="77641C36" w14:textId="77777777">
      <w:pPr>
        <w:pStyle w:val="Default"/>
        <w:jc w:val="both"/>
        <w:rPr>
          <w:rFonts w:eastAsiaTheme="minorHAnsi"/>
          <w:b/>
          <w:bCs/>
          <w:color w:val="auto"/>
          <w:sz w:val="22"/>
          <w:szCs w:val="22"/>
          <w:lang w:val="en-US"/>
          <w14:ligatures w14:val="none"/>
        </w:rPr>
      </w:pPr>
      <w:r w:rsidRPr="0057254B">
        <w:rPr>
          <w:rFonts w:eastAsiaTheme="minorHAnsi"/>
          <w:b/>
          <w:bCs/>
          <w:color w:val="auto"/>
          <w:sz w:val="22"/>
          <w:szCs w:val="22"/>
          <w:lang w:val="en-US"/>
          <w14:ligatures w14:val="none"/>
        </w:rPr>
        <w:t>5.2 Free Competition Principle</w:t>
      </w:r>
    </w:p>
    <w:p w:rsidRPr="0057254B" w:rsidR="008373CD" w:rsidP="0057254B" w:rsidRDefault="008373CD" w14:paraId="569B476A" w14:textId="77777777">
      <w:pPr>
        <w:spacing w:after="0" w:line="240" w:lineRule="auto"/>
        <w:jc w:val="both"/>
        <w:rPr>
          <w:rFonts w:ascii="Calibri" w:hAnsi="Calibri"/>
          <w:lang w:val="en-US"/>
        </w:rPr>
      </w:pPr>
      <w:r w:rsidRPr="0057254B">
        <w:rPr>
          <w:rFonts w:ascii="Calibri" w:hAnsi="Calibri"/>
          <w:lang w:val="en-US"/>
        </w:rPr>
        <w:t xml:space="preserve">The Supplier shall respect the rules of free and fair competition in all business relation, </w:t>
      </w:r>
      <w:proofErr w:type="gramStart"/>
      <w:r w:rsidRPr="0057254B">
        <w:rPr>
          <w:rFonts w:ascii="Calibri" w:hAnsi="Calibri"/>
          <w:lang w:val="en-US"/>
        </w:rPr>
        <w:t>in particular not</w:t>
      </w:r>
      <w:proofErr w:type="gramEnd"/>
      <w:r w:rsidRPr="0057254B">
        <w:rPr>
          <w:rFonts w:ascii="Calibri" w:hAnsi="Calibri"/>
          <w:lang w:val="en-US"/>
        </w:rPr>
        <w:t xml:space="preserve"> act against any competition and/or antitrust law. The Supplier does not take part in any collusive conduct, does not exchange or disclose any information with any third party related to any planned, running or pending procurement of Raiffeisen.</w:t>
      </w:r>
    </w:p>
    <w:p w:rsidRPr="0057254B" w:rsidR="008373CD" w:rsidP="0057254B" w:rsidRDefault="008373CD" w14:paraId="1E0F9AD5" w14:textId="77777777">
      <w:pPr>
        <w:pStyle w:val="Default"/>
        <w:rPr>
          <w:rFonts w:eastAsiaTheme="minorHAnsi"/>
          <w:b/>
          <w:bCs/>
          <w:color w:val="auto"/>
          <w:sz w:val="22"/>
          <w:szCs w:val="22"/>
          <w:lang w:val="en-US"/>
          <w14:ligatures w14:val="none"/>
        </w:rPr>
      </w:pPr>
    </w:p>
    <w:p w:rsidRPr="0057254B" w:rsidR="008373CD" w:rsidP="0057254B" w:rsidRDefault="008373CD" w14:paraId="57B39161" w14:textId="77777777">
      <w:pPr>
        <w:pStyle w:val="Default"/>
        <w:rPr>
          <w:rFonts w:eastAsiaTheme="minorHAnsi"/>
          <w:b/>
          <w:bCs/>
          <w:color w:val="auto"/>
          <w:sz w:val="22"/>
          <w:szCs w:val="22"/>
          <w:lang w:val="en-US"/>
          <w14:ligatures w14:val="none"/>
        </w:rPr>
      </w:pPr>
      <w:r w:rsidRPr="0057254B">
        <w:rPr>
          <w:rFonts w:eastAsiaTheme="minorHAnsi"/>
          <w:b/>
          <w:bCs/>
          <w:color w:val="auto"/>
          <w:sz w:val="22"/>
          <w:szCs w:val="22"/>
          <w:lang w:val="en-US"/>
          <w14:ligatures w14:val="none"/>
        </w:rPr>
        <w:t>5.3 Sponsorship Principle</w:t>
      </w:r>
    </w:p>
    <w:p w:rsidRPr="0057254B" w:rsidR="008373CD" w:rsidP="008373CD" w:rsidRDefault="008373CD" w14:paraId="2214DD0F" w14:textId="1F7A7F07">
      <w:pPr>
        <w:jc w:val="both"/>
        <w:rPr>
          <w:rFonts w:ascii="Calibri" w:hAnsi="Calibri"/>
          <w:lang w:val="en-US"/>
        </w:rPr>
      </w:pPr>
      <w:r w:rsidRPr="0057254B">
        <w:rPr>
          <w:rFonts w:ascii="Calibri" w:hAnsi="Calibri"/>
          <w:lang w:val="en-US"/>
        </w:rPr>
        <w:t xml:space="preserve">All sponsoring measures by the Supplier must be in accordance with applicable local (national) legislation. </w:t>
      </w:r>
    </w:p>
    <w:p w:rsidRPr="0057254B" w:rsidR="008373CD" w:rsidP="0057254B" w:rsidRDefault="008373CD" w14:paraId="1571594D" w14:textId="77777777">
      <w:pPr>
        <w:pStyle w:val="Default"/>
        <w:jc w:val="both"/>
        <w:rPr>
          <w:rFonts w:eastAsiaTheme="minorHAnsi"/>
          <w:b/>
          <w:bCs/>
          <w:color w:val="auto"/>
          <w:sz w:val="22"/>
          <w:szCs w:val="22"/>
          <w:lang w:val="en-US"/>
          <w14:ligatures w14:val="none"/>
        </w:rPr>
      </w:pPr>
      <w:r w:rsidRPr="0057254B">
        <w:rPr>
          <w:rFonts w:eastAsiaTheme="minorHAnsi"/>
          <w:b/>
          <w:bCs/>
          <w:color w:val="auto"/>
          <w:sz w:val="22"/>
          <w:szCs w:val="22"/>
          <w:lang w:val="en-US"/>
          <w14:ligatures w14:val="none"/>
        </w:rPr>
        <w:t>5.4 Political Contributions Principle</w:t>
      </w:r>
    </w:p>
    <w:p w:rsidRPr="0057254B" w:rsidR="008373CD" w:rsidP="0057254B" w:rsidRDefault="008373CD" w14:paraId="387B9213" w14:textId="77777777">
      <w:pPr>
        <w:spacing w:after="0" w:line="240" w:lineRule="auto"/>
        <w:jc w:val="both"/>
        <w:rPr>
          <w:rFonts w:ascii="Calibri" w:hAnsi="Calibri"/>
          <w:lang w:val="en-US"/>
        </w:rPr>
      </w:pPr>
      <w:r w:rsidRPr="0057254B">
        <w:rPr>
          <w:rFonts w:ascii="Calibri" w:hAnsi="Calibri"/>
          <w:lang w:val="en-US"/>
        </w:rPr>
        <w:t xml:space="preserve">The Supplier shall only donate money or grant any monetary benefits to any political party within regulation by local (national) law and in compliance with the local (national) law. </w:t>
      </w:r>
    </w:p>
    <w:p w:rsidRPr="0057254B" w:rsidR="008373CD" w:rsidP="0057254B" w:rsidRDefault="008373CD" w14:paraId="779FB818" w14:textId="77777777">
      <w:pPr>
        <w:pStyle w:val="Default"/>
        <w:jc w:val="both"/>
        <w:rPr>
          <w:rFonts w:eastAsiaTheme="minorHAnsi"/>
          <w:b/>
          <w:bCs/>
          <w:color w:val="auto"/>
          <w:sz w:val="22"/>
          <w:szCs w:val="22"/>
          <w:lang w:val="en-US"/>
          <w14:ligatures w14:val="none"/>
        </w:rPr>
      </w:pPr>
    </w:p>
    <w:p w:rsidRPr="0057254B" w:rsidR="008373CD" w:rsidP="0057254B" w:rsidRDefault="008373CD" w14:paraId="45665EB7" w14:textId="77777777">
      <w:pPr>
        <w:pStyle w:val="Default"/>
        <w:jc w:val="both"/>
        <w:rPr>
          <w:rFonts w:eastAsiaTheme="minorHAnsi"/>
          <w:b/>
          <w:bCs/>
          <w:color w:val="auto"/>
          <w:sz w:val="22"/>
          <w:szCs w:val="22"/>
          <w:lang w:val="en-US"/>
          <w14:ligatures w14:val="none"/>
        </w:rPr>
      </w:pPr>
      <w:r w:rsidRPr="0057254B">
        <w:rPr>
          <w:rFonts w:eastAsiaTheme="minorHAnsi"/>
          <w:b/>
          <w:bCs/>
          <w:color w:val="auto"/>
          <w:sz w:val="22"/>
          <w:szCs w:val="22"/>
          <w:lang w:val="en-US"/>
          <w14:ligatures w14:val="none"/>
        </w:rPr>
        <w:t>5.5 Anti Money Laundering and Counter Terrorist-Financing Principle</w:t>
      </w:r>
    </w:p>
    <w:p w:rsidR="008373CD" w:rsidP="0057254B" w:rsidRDefault="008373CD" w14:paraId="23DEEEBE" w14:textId="59FB5DDC">
      <w:pPr>
        <w:spacing w:after="0" w:line="240" w:lineRule="auto"/>
        <w:jc w:val="both"/>
        <w:rPr>
          <w:rFonts w:ascii="Calibri" w:hAnsi="Calibri"/>
          <w:lang w:val="en-GB"/>
        </w:rPr>
      </w:pPr>
      <w:r w:rsidRPr="0057254B">
        <w:rPr>
          <w:rFonts w:ascii="Calibri" w:hAnsi="Calibri"/>
          <w:lang w:val="en-GB"/>
        </w:rPr>
        <w:t>Raiffeisen is committed to fully comply with all applicable EU directives and local (national) legislation. We reject doing business in a way that assists or facilitates tax evasion by our Suppliers or other third parties. We consider our Suppliers as an important pillar in our money laundering prevention and counter terrorist-financing efforts and expect as such that the Supplier shall take all measures to prevent money laundering and terrorist financing within its sphere of influence. For Suppliers that are legally obligated to implement such policies and procedures, the Supplier shall do so in full and adhere to such laws as amended from time to time.</w:t>
      </w:r>
    </w:p>
    <w:p w:rsidRPr="0057254B" w:rsidR="0057254B" w:rsidP="0057254B" w:rsidRDefault="0057254B" w14:paraId="642204C9" w14:textId="77777777">
      <w:pPr>
        <w:spacing w:after="0" w:line="240" w:lineRule="auto"/>
        <w:jc w:val="both"/>
        <w:rPr>
          <w:rFonts w:ascii="Calibri" w:hAnsi="Calibri"/>
          <w:lang w:val="en-GB"/>
        </w:rPr>
      </w:pPr>
    </w:p>
    <w:p w:rsidRPr="0057254B" w:rsidR="008373CD" w:rsidP="0057254B" w:rsidRDefault="008373CD" w14:paraId="3A79AEF1" w14:textId="77777777">
      <w:pPr>
        <w:pStyle w:val="Default"/>
        <w:jc w:val="both"/>
        <w:rPr>
          <w:rFonts w:eastAsiaTheme="minorHAnsi"/>
          <w:b/>
          <w:bCs/>
          <w:color w:val="auto"/>
          <w:sz w:val="22"/>
          <w:szCs w:val="22"/>
          <w:lang w:val="en-US"/>
          <w14:ligatures w14:val="none"/>
        </w:rPr>
      </w:pPr>
      <w:r w:rsidRPr="0057254B">
        <w:rPr>
          <w:rFonts w:eastAsiaTheme="minorHAnsi"/>
          <w:b/>
          <w:bCs/>
          <w:color w:val="auto"/>
          <w:sz w:val="22"/>
          <w:szCs w:val="22"/>
          <w:lang w:val="en-US"/>
          <w14:ligatures w14:val="none"/>
        </w:rPr>
        <w:t xml:space="preserve">5.6 Intellectual Property, Data Security and Data Protection </w:t>
      </w:r>
    </w:p>
    <w:p w:rsidR="008373CD" w:rsidP="0057254B" w:rsidRDefault="008373CD" w14:paraId="52EE6631" w14:textId="17398C6F">
      <w:pPr>
        <w:spacing w:after="0" w:line="240" w:lineRule="auto"/>
        <w:jc w:val="both"/>
        <w:rPr>
          <w:rFonts w:ascii="Calibri" w:hAnsi="Calibri"/>
          <w:lang w:val="en-US"/>
        </w:rPr>
      </w:pPr>
      <w:r w:rsidRPr="0057254B">
        <w:rPr>
          <w:rFonts w:ascii="Calibri" w:hAnsi="Calibri"/>
          <w:lang w:val="en-US"/>
        </w:rPr>
        <w:t>The Supplier shall comply with the Non-Disclosure Agreement (or similar) concluded with us and adhere to all applicable intellectual property and data protection laws and all specific data protection and security requirements agreed to in the Contract.</w:t>
      </w:r>
    </w:p>
    <w:p w:rsidRPr="0057254B" w:rsidR="0057254B" w:rsidP="0057254B" w:rsidRDefault="0057254B" w14:paraId="10ADDADE" w14:textId="77777777">
      <w:pPr>
        <w:spacing w:after="0" w:line="240" w:lineRule="auto"/>
        <w:jc w:val="both"/>
        <w:rPr>
          <w:rFonts w:ascii="Calibri" w:hAnsi="Calibri"/>
          <w:lang w:val="en-US"/>
        </w:rPr>
      </w:pPr>
    </w:p>
    <w:p w:rsidRPr="008373CD" w:rsidR="008373CD" w:rsidP="00E9080D" w:rsidRDefault="008373CD" w14:paraId="1ED34EB4" w14:textId="77777777">
      <w:pPr>
        <w:pStyle w:val="berschriftText"/>
      </w:pPr>
      <w:r w:rsidRPr="008373CD">
        <w:t>6. Sub-contracting</w:t>
      </w:r>
    </w:p>
    <w:p w:rsidR="008373CD" w:rsidP="00E9080D" w:rsidRDefault="008373CD" w14:paraId="4452BCAA" w14:textId="4166188D">
      <w:pPr>
        <w:spacing w:after="0" w:line="240" w:lineRule="auto"/>
        <w:jc w:val="both"/>
        <w:rPr>
          <w:rFonts w:ascii="Calibri" w:hAnsi="Calibri"/>
          <w:lang w:val="en-US"/>
        </w:rPr>
      </w:pPr>
      <w:r w:rsidRPr="00E9080D">
        <w:rPr>
          <w:rFonts w:ascii="Calibri" w:hAnsi="Calibri"/>
          <w:lang w:val="en-US"/>
        </w:rPr>
        <w:t xml:space="preserve">Supplier shall with best effort try to bind its contractors and/or subcontractors (hereinafter referred to as “Subcontractors”) to the Principles of this CoC insofar as they are involved in substantial provisioning deliverables under the Contract. The Supplier shall with best efforts refrain from unreasonable usage of subcontractors or any third parties for services under the Contract to evade applicable legal requirements and any of the standards set in the CoC. </w:t>
      </w:r>
    </w:p>
    <w:p w:rsidRPr="00E9080D" w:rsidR="00E9080D" w:rsidP="00E9080D" w:rsidRDefault="00E9080D" w14:paraId="119CA2A6" w14:textId="77777777">
      <w:pPr>
        <w:spacing w:after="0" w:line="240" w:lineRule="auto"/>
        <w:jc w:val="both"/>
        <w:rPr>
          <w:rFonts w:ascii="Calibri" w:hAnsi="Calibri"/>
          <w:lang w:val="en-US"/>
        </w:rPr>
      </w:pPr>
    </w:p>
    <w:p w:rsidRPr="00E9080D" w:rsidR="008373CD" w:rsidP="00E9080D" w:rsidRDefault="008373CD" w14:paraId="351C928F" w14:textId="77777777">
      <w:pPr>
        <w:spacing w:after="0" w:line="240" w:lineRule="auto"/>
        <w:jc w:val="both"/>
        <w:rPr>
          <w:rFonts w:ascii="Calibri" w:hAnsi="Calibri"/>
          <w:lang w:val="en-US"/>
        </w:rPr>
      </w:pPr>
      <w:r w:rsidRPr="00E9080D">
        <w:rPr>
          <w:rFonts w:ascii="Calibri" w:hAnsi="Calibri"/>
          <w:lang w:val="en-US"/>
        </w:rPr>
        <w:t xml:space="preserve">The Supplier shall ensure that its suppliers undertake to: </w:t>
      </w:r>
    </w:p>
    <w:p w:rsidRPr="00E9080D" w:rsidR="00E9080D" w:rsidP="00E9080D" w:rsidRDefault="008373CD" w14:paraId="0EF8DCF6" w14:textId="77777777">
      <w:pPr>
        <w:spacing w:after="0" w:line="240" w:lineRule="auto"/>
        <w:jc w:val="both"/>
        <w:rPr>
          <w:rFonts w:ascii="Calibri" w:hAnsi="Calibri"/>
          <w:lang w:val="en-US"/>
        </w:rPr>
      </w:pPr>
      <w:r w:rsidRPr="00E9080D">
        <w:rPr>
          <w:rFonts w:ascii="Calibri" w:hAnsi="Calibri"/>
          <w:lang w:val="en-US"/>
        </w:rPr>
        <w:t>- Promote and ensure compliance with the principles of this CoC by their suppliers and subcontractors</w:t>
      </w:r>
    </w:p>
    <w:p w:rsidRPr="00E9080D" w:rsidR="008373CD" w:rsidP="00E9080D" w:rsidRDefault="008373CD" w14:paraId="476CD807" w14:textId="03AC95BB">
      <w:pPr>
        <w:spacing w:after="0" w:line="240" w:lineRule="auto"/>
        <w:jc w:val="both"/>
        <w:rPr>
          <w:rFonts w:ascii="Calibri" w:hAnsi="Calibri"/>
          <w:lang w:val="en-US"/>
        </w:rPr>
      </w:pPr>
      <w:r w:rsidRPr="00E9080D">
        <w:rPr>
          <w:rFonts w:ascii="Calibri" w:hAnsi="Calibri"/>
          <w:lang w:val="en-US"/>
        </w:rPr>
        <w:t xml:space="preserve">- Implement a monitoring system enabling them to prevent and deal with any risk having an environmental and/or social impact across the whole supply chain.  </w:t>
      </w:r>
    </w:p>
    <w:p w:rsidR="008373CD" w:rsidP="008373CD" w:rsidRDefault="008373CD" w14:paraId="35A85E4F" w14:textId="77777777">
      <w:pPr>
        <w:jc w:val="both"/>
        <w:rPr>
          <w:lang w:val="en-US"/>
        </w:rPr>
      </w:pPr>
    </w:p>
    <w:p w:rsidR="0057254B" w:rsidP="008373CD" w:rsidRDefault="0057254B" w14:paraId="122F95CC" w14:textId="77777777">
      <w:pPr>
        <w:jc w:val="both"/>
        <w:rPr>
          <w:lang w:val="en-US"/>
        </w:rPr>
      </w:pPr>
    </w:p>
    <w:p w:rsidR="0057254B" w:rsidP="008373CD" w:rsidRDefault="0057254B" w14:paraId="78626694" w14:textId="77777777">
      <w:pPr>
        <w:jc w:val="both"/>
        <w:rPr>
          <w:lang w:val="en-US"/>
        </w:rPr>
      </w:pPr>
    </w:p>
    <w:p w:rsidR="0057254B" w:rsidP="008373CD" w:rsidRDefault="0057254B" w14:paraId="70325923" w14:textId="77777777">
      <w:pPr>
        <w:jc w:val="both"/>
        <w:rPr>
          <w:lang w:val="en-US"/>
        </w:rPr>
      </w:pPr>
    </w:p>
    <w:p w:rsidRPr="008373CD" w:rsidR="0057254B" w:rsidP="008373CD" w:rsidRDefault="0057254B" w14:paraId="4E1F48B0" w14:textId="77777777">
      <w:pPr>
        <w:jc w:val="both"/>
        <w:rPr>
          <w:lang w:val="en-US"/>
        </w:rPr>
      </w:pPr>
    </w:p>
    <w:p w:rsidRPr="008373CD" w:rsidR="008373CD" w:rsidP="00E9080D" w:rsidRDefault="008373CD" w14:paraId="1736C768" w14:textId="77777777">
      <w:pPr>
        <w:pStyle w:val="berschriftText"/>
      </w:pPr>
      <w:r w:rsidRPr="008373CD">
        <w:t xml:space="preserve">7. Compliance, Monitoring and Audits </w:t>
      </w:r>
    </w:p>
    <w:p w:rsidRPr="0057254B" w:rsidR="008373CD" w:rsidP="0057254B" w:rsidRDefault="008373CD" w14:paraId="2B8C97EE" w14:textId="77777777">
      <w:pPr>
        <w:spacing w:after="0" w:line="240" w:lineRule="auto"/>
        <w:jc w:val="both"/>
        <w:rPr>
          <w:rFonts w:ascii="Calibri" w:hAnsi="Calibri"/>
          <w:lang w:val="en-US"/>
        </w:rPr>
      </w:pPr>
      <w:r w:rsidRPr="0057254B">
        <w:rPr>
          <w:rFonts w:ascii="Calibri" w:hAnsi="Calibri"/>
          <w:lang w:val="en-US"/>
        </w:rPr>
        <w:t xml:space="preserve">It is recommended, that the Supplier appoints a responsible person with the necessary mandate and resources to implement and follow up provisions of this CoC (including, e.g. ensuring that its employees understand and comply with these standards and monitoring its operation regularly to ensure compliance with the Code.) </w:t>
      </w:r>
    </w:p>
    <w:p w:rsidRPr="0057254B" w:rsidR="008373CD" w:rsidP="0057254B" w:rsidRDefault="008373CD" w14:paraId="4BAD5350" w14:textId="77777777">
      <w:pPr>
        <w:spacing w:after="0" w:line="240" w:lineRule="auto"/>
        <w:jc w:val="both"/>
        <w:rPr>
          <w:rFonts w:ascii="Calibri" w:hAnsi="Calibri"/>
          <w:lang w:val="en-US"/>
        </w:rPr>
      </w:pPr>
    </w:p>
    <w:p w:rsidRPr="0057254B" w:rsidR="008373CD" w:rsidP="0057254B" w:rsidRDefault="008373CD" w14:paraId="5361F356" w14:textId="77777777">
      <w:pPr>
        <w:spacing w:after="0" w:line="240" w:lineRule="auto"/>
        <w:jc w:val="both"/>
        <w:rPr>
          <w:rFonts w:ascii="Calibri" w:hAnsi="Calibri"/>
          <w:lang w:val="en-US"/>
        </w:rPr>
      </w:pPr>
      <w:r w:rsidRPr="0057254B">
        <w:rPr>
          <w:rFonts w:ascii="Calibri" w:hAnsi="Calibri"/>
          <w:lang w:val="en-US"/>
        </w:rPr>
        <w:t>We might audit the Supplier’s and in some cases subcontractors’ compliance with the CoC and the information given by the Supplier. If the Supplier or subcontractors are in breach of the CoC, we will initiate a dialogue and is entitled to require an implementation plan for improvements that will bring the Supplier and/or subcontractor back into full compliance with the CoC.</w:t>
      </w:r>
    </w:p>
    <w:p w:rsidRPr="0057254B" w:rsidR="008373CD" w:rsidP="0057254B" w:rsidRDefault="008373CD" w14:paraId="6FC10AD2" w14:textId="77777777">
      <w:pPr>
        <w:spacing w:after="0" w:line="240" w:lineRule="auto"/>
        <w:jc w:val="both"/>
        <w:rPr>
          <w:rFonts w:ascii="Calibri" w:hAnsi="Calibri"/>
          <w:lang w:val="en-US"/>
        </w:rPr>
      </w:pPr>
    </w:p>
    <w:p w:rsidRPr="0057254B" w:rsidR="008373CD" w:rsidP="0057254B" w:rsidRDefault="008373CD" w14:paraId="5BC91FA9" w14:textId="77777777">
      <w:pPr>
        <w:spacing w:after="0" w:line="240" w:lineRule="auto"/>
        <w:jc w:val="both"/>
        <w:rPr>
          <w:rFonts w:ascii="Calibri" w:hAnsi="Calibri"/>
          <w:lang w:val="en-US"/>
        </w:rPr>
      </w:pPr>
      <w:r w:rsidRPr="0057254B">
        <w:rPr>
          <w:rFonts w:ascii="Calibri" w:hAnsi="Calibri"/>
          <w:lang w:val="en-US"/>
        </w:rPr>
        <w:t xml:space="preserve">A material non-compliance with the principles of the Code by the Supplier triggers a termination right of the Contract in accordance with its provisions, initiated by direct contractual Party of the Supplier. </w:t>
      </w:r>
    </w:p>
    <w:p w:rsidRPr="0057254B" w:rsidR="008373CD" w:rsidP="0057254B" w:rsidRDefault="008373CD" w14:paraId="4DD07C85" w14:textId="77777777">
      <w:pPr>
        <w:spacing w:after="0" w:line="240" w:lineRule="auto"/>
        <w:jc w:val="both"/>
        <w:rPr>
          <w:rFonts w:ascii="Calibri" w:hAnsi="Calibri"/>
          <w:lang w:val="en-US"/>
        </w:rPr>
      </w:pPr>
    </w:p>
    <w:p w:rsidRPr="0057254B" w:rsidR="008373CD" w:rsidP="0057254B" w:rsidRDefault="008373CD" w14:paraId="5245EA42" w14:textId="77777777">
      <w:pPr>
        <w:spacing w:after="0" w:line="240" w:lineRule="auto"/>
        <w:jc w:val="both"/>
        <w:rPr>
          <w:rFonts w:ascii="Calibri" w:hAnsi="Calibri"/>
          <w:lang w:val="en-US"/>
        </w:rPr>
      </w:pPr>
      <w:r w:rsidRPr="0057254B">
        <w:rPr>
          <w:rFonts w:ascii="Calibri" w:hAnsi="Calibri"/>
          <w:lang w:val="en-US"/>
        </w:rPr>
        <w:t xml:space="preserve">The Supplier is solely responsible for any expenses incurred for complying with the CoC. The Supplier should proactively report to us as the direct contractual Party of the Supplier any deviation from the Code. </w:t>
      </w:r>
    </w:p>
    <w:p w:rsidRPr="0057254B" w:rsidR="008373CD" w:rsidP="0057254B" w:rsidRDefault="008373CD" w14:paraId="5F38CE0D" w14:textId="77777777">
      <w:pPr>
        <w:spacing w:after="0" w:line="240" w:lineRule="auto"/>
        <w:jc w:val="both"/>
        <w:rPr>
          <w:rFonts w:ascii="Calibri" w:hAnsi="Calibri"/>
          <w:lang w:val="en-US"/>
        </w:rPr>
      </w:pPr>
    </w:p>
    <w:p w:rsidRPr="0057254B" w:rsidR="008373CD" w:rsidP="0057254B" w:rsidRDefault="008373CD" w14:paraId="2145AE07" w14:textId="77777777">
      <w:pPr>
        <w:spacing w:after="0" w:line="240" w:lineRule="auto"/>
        <w:jc w:val="both"/>
        <w:rPr>
          <w:rFonts w:ascii="Calibri" w:hAnsi="Calibri"/>
          <w:lang w:val="en-US"/>
        </w:rPr>
      </w:pPr>
      <w:r w:rsidRPr="0057254B">
        <w:rPr>
          <w:rFonts w:ascii="Calibri" w:hAnsi="Calibri"/>
          <w:lang w:val="en-US"/>
        </w:rPr>
        <w:t xml:space="preserve">Supplier is entitled to use the Whistleblower-Hotline from Raiffeisen </w:t>
      </w:r>
      <w:proofErr w:type="spellStart"/>
      <w:r w:rsidRPr="0057254B">
        <w:rPr>
          <w:rFonts w:ascii="Calibri" w:hAnsi="Calibri"/>
          <w:lang w:val="en-US"/>
        </w:rPr>
        <w:t>Informatik</w:t>
      </w:r>
      <w:proofErr w:type="spellEnd"/>
      <w:r w:rsidRPr="0057254B">
        <w:rPr>
          <w:rFonts w:ascii="Calibri" w:hAnsi="Calibri"/>
          <w:lang w:val="en-US"/>
        </w:rPr>
        <w:t xml:space="preserve"> GmbH &amp; Co KG https://raiffeiseninformatik.integrityline.com or email to compliance@ri-c.at.</w:t>
      </w:r>
    </w:p>
    <w:p w:rsidRPr="006633EA" w:rsidR="00F25074" w:rsidRDefault="00F25074" w14:paraId="1FF0A4E6" w14:textId="72905655">
      <w:pPr>
        <w:rPr>
          <w:lang w:val="en-US"/>
        </w:rPr>
      </w:pPr>
      <w:r w:rsidRPr="006633EA">
        <w:rPr>
          <w:lang w:val="en-US"/>
        </w:rPr>
        <w:br w:type="page"/>
      </w:r>
    </w:p>
    <w:bookmarkEnd w:id="6"/>
    <w:bookmarkEnd w:id="7"/>
    <w:p w:rsidR="00880C8F" w:rsidRDefault="00880C8F" w14:paraId="13DE91E2" w14:textId="77777777">
      <w:pPr>
        <w:rPr>
          <w:rFonts w:ascii="Amalia" w:hAnsi="Amalia"/>
          <w:lang w:val="en-US"/>
        </w:rPr>
      </w:pPr>
    </w:p>
    <w:p w:rsidR="00880C8F" w:rsidP="007D7B37" w:rsidRDefault="00880C8F" w14:paraId="55F1EF64" w14:textId="4B026862">
      <w:pPr>
        <w:jc w:val="center"/>
        <w:rPr>
          <w:rFonts w:ascii="Amalia" w:hAnsi="Amalia"/>
          <w:lang w:val="en-US"/>
        </w:rPr>
      </w:pPr>
      <w:r>
        <w:rPr>
          <w:rFonts w:ascii="Amalia" w:hAnsi="Amalia"/>
          <w:lang w:val="en-US"/>
        </w:rPr>
        <w:t>ANNEX 5</w:t>
      </w:r>
    </w:p>
    <w:p w:rsidR="005A6D74" w:rsidP="005A6D74" w:rsidRDefault="00880C8F" w14:paraId="774602CE" w14:textId="0E3B1FC1">
      <w:pPr>
        <w:pStyle w:val="Titel"/>
        <w:jc w:val="center"/>
        <w:rPr>
          <w:rStyle w:val="normaltextrun"/>
          <w:rFonts w:cs="Calibri"/>
          <w:sz w:val="52"/>
          <w:szCs w:val="52"/>
          <w:lang w:val="en-US"/>
        </w:rPr>
      </w:pPr>
      <w:r w:rsidRPr="00482412">
        <w:rPr>
          <w:rStyle w:val="normaltextrun"/>
          <w:rFonts w:cs="Calibri"/>
          <w:sz w:val="52"/>
          <w:szCs w:val="52"/>
          <w:lang w:val="en-US"/>
        </w:rPr>
        <w:t>Security Requirements for Suppliers</w:t>
      </w:r>
    </w:p>
    <w:p w:rsidRPr="005A6D74" w:rsidR="005A6D74" w:rsidP="005A6D74" w:rsidRDefault="005A6D74" w14:paraId="1C78AF40" w14:textId="637F66A5">
      <w:pPr>
        <w:jc w:val="center"/>
        <w:rPr>
          <w:lang w:val="en-US"/>
        </w:rPr>
      </w:pPr>
      <w:r>
        <w:rPr>
          <w:lang w:val="en-US"/>
        </w:rPr>
        <w:t>RI-C version v1.5</w:t>
      </w:r>
    </w:p>
    <w:p w:rsidRPr="00262B77" w:rsidR="00880C8F" w:rsidP="00880C8F" w:rsidRDefault="00880C8F" w14:paraId="3D61B63B" w14:textId="77777777">
      <w:pPr>
        <w:rPr>
          <w:lang w:val="en-US"/>
        </w:rPr>
      </w:pPr>
    </w:p>
    <w:p w:rsidRPr="002037CD" w:rsidR="00880C8F" w:rsidP="007D7B37" w:rsidRDefault="00880C8F" w14:paraId="49A4FE7B" w14:textId="366B4A66">
      <w:pPr>
        <w:jc w:val="both"/>
        <w:rPr>
          <w:rFonts w:ascii="Amalia" w:hAnsi="Amalia" w:cs="Calibri"/>
          <w:lang w:val="en-US" w:eastAsia="de-DE"/>
        </w:rPr>
      </w:pPr>
      <w:bookmarkStart w:name="_1676899535" w:id="8"/>
      <w:bookmarkEnd w:id="8"/>
      <w:r w:rsidRPr="002037CD">
        <w:rPr>
          <w:rFonts w:ascii="Amalia" w:hAnsi="Amalia" w:cs="Calibri"/>
          <w:lang w:val="en-US" w:eastAsia="de-DE"/>
        </w:rPr>
        <w:t xml:space="preserve">Trust in Raiffeisen (“CUSTOMER”) services is an integral part of our corporate culture. Using innovative services and products as well as cooperating with professional partners and suppliers is necessary to stay ahead in a fast-changing industry. </w:t>
      </w:r>
    </w:p>
    <w:p w:rsidRPr="002037CD" w:rsidR="00880C8F" w:rsidP="007D7B37" w:rsidRDefault="00880C8F" w14:paraId="3E22BDA5" w14:textId="4D11F9E1">
      <w:pPr>
        <w:jc w:val="both"/>
        <w:rPr>
          <w:rFonts w:ascii="Amalia" w:hAnsi="Amalia" w:cs="Calibri"/>
          <w:lang w:val="en-US" w:eastAsia="de-DE"/>
        </w:rPr>
      </w:pPr>
      <w:r w:rsidRPr="00482412">
        <w:rPr>
          <w:rFonts w:ascii="Amalia" w:hAnsi="Amalia" w:cs="Calibri"/>
          <w:lang w:val="en-US" w:eastAsia="de-DE"/>
        </w:rPr>
        <w:t xml:space="preserve">It is our due diligence to protect our as well as our client’s data, systems and applications with security measures, together further referred to as the "Security Requirements". </w:t>
      </w:r>
      <w:r w:rsidRPr="002037CD">
        <w:rPr>
          <w:rFonts w:ascii="Amalia" w:hAnsi="Amalia" w:cs="Calibri"/>
          <w:lang w:val="en-US" w:eastAsia="de-DE"/>
        </w:rPr>
        <w:t>The Security Requirements are derived from established industry standards and based on best practices, which can be expected from a service provider in the financial sector.</w:t>
      </w:r>
    </w:p>
    <w:p w:rsidRPr="00011DBB" w:rsidR="00880C8F" w:rsidP="007D7B37" w:rsidRDefault="00880C8F" w14:paraId="7DCE9230" w14:textId="45AC09E0">
      <w:pPr>
        <w:jc w:val="both"/>
        <w:rPr>
          <w:rFonts w:ascii="Amalia" w:hAnsi="Amalia" w:cs="Calibri"/>
          <w:lang w:val="en-US" w:eastAsia="de-DE"/>
        </w:rPr>
      </w:pPr>
      <w:r w:rsidRPr="00011DBB">
        <w:rPr>
          <w:rFonts w:ascii="Amalia" w:hAnsi="Amalia" w:cs="Calibri"/>
          <w:lang w:val="en-US" w:eastAsia="de-DE"/>
        </w:rPr>
        <w:t xml:space="preserve">Managing supplier relationships </w:t>
      </w:r>
      <w:proofErr w:type="gramStart"/>
      <w:r w:rsidRPr="00011DBB">
        <w:rPr>
          <w:rFonts w:ascii="Amalia" w:hAnsi="Amalia" w:cs="Calibri"/>
          <w:lang w:val="en-US" w:eastAsia="de-DE"/>
        </w:rPr>
        <w:t>in regard to</w:t>
      </w:r>
      <w:proofErr w:type="gramEnd"/>
      <w:r w:rsidRPr="00011DBB">
        <w:rPr>
          <w:rFonts w:ascii="Amalia" w:hAnsi="Amalia" w:cs="Calibri"/>
          <w:lang w:val="en-US" w:eastAsia="de-DE"/>
        </w:rPr>
        <w:t xml:space="preserve"> security is an important part of Raiffeisen’s internal risk management framework, a common praxis (e.g. ISO 27000 series, NIST Cybersecurity Framework) and mandatory for financial institutions (e.g. the EBA Guidelines on ICT and security risk management dated 29 November 2019, § 25 and the Annex to § 25 of the Austrian Banking Act, etc.). </w:t>
      </w:r>
    </w:p>
    <w:p w:rsidRPr="002037CD" w:rsidR="00880C8F" w:rsidP="007D7B37" w:rsidRDefault="00880C8F" w14:paraId="2526B212" w14:textId="7403A7BF">
      <w:pPr>
        <w:jc w:val="both"/>
        <w:rPr>
          <w:rFonts w:ascii="Amalia" w:hAnsi="Amalia" w:cs="Calibri"/>
          <w:lang w:val="en-US" w:eastAsia="de-DE"/>
        </w:rPr>
      </w:pPr>
      <w:r w:rsidRPr="002037CD">
        <w:rPr>
          <w:rFonts w:ascii="Amalia" w:hAnsi="Amalia" w:cs="Calibri"/>
          <w:lang w:val="en-US" w:eastAsia="de-DE"/>
        </w:rPr>
        <w:t xml:space="preserve">Having regard to the above, the Vendor, Processor or Partner (collectively referred to as “SUPPLIER”) represents and warrants that it has made all necessary due diligence and is familiar with and acknowledges the Security Requirements and agrees to comply with the Security Requirements in general, as well when (a) accessing CUSTOMER facilities, Networks and/or Information Systems, or (b) accessing, processing, or storing CUSTOMER information/data, or (c) providing infrastructure services and/or standard software, or (d) developing software. </w:t>
      </w:r>
    </w:p>
    <w:p w:rsidRPr="002037CD" w:rsidR="00880C8F" w:rsidP="00880C8F" w:rsidRDefault="00880C8F" w14:paraId="588A31BB" w14:textId="77777777">
      <w:pPr>
        <w:jc w:val="both"/>
        <w:rPr>
          <w:rFonts w:ascii="Amalia" w:hAnsi="Amalia" w:cs="Calibri"/>
          <w:lang w:val="en-US" w:eastAsia="de-DE"/>
        </w:rPr>
      </w:pPr>
      <w:r w:rsidRPr="002037CD">
        <w:rPr>
          <w:rFonts w:ascii="Amalia" w:hAnsi="Amalia" w:cs="Calibri"/>
          <w:lang w:val="en-US" w:eastAsia="de-DE"/>
        </w:rPr>
        <w:t>Additional security requirements may be specified in individual agreements (e.g. SLA, statement of work).</w:t>
      </w:r>
    </w:p>
    <w:p w:rsidRPr="0071681E" w:rsidR="00880C8F" w:rsidP="00880C8F" w:rsidRDefault="00880C8F" w14:paraId="48A2C0EE" w14:textId="77777777">
      <w:pPr>
        <w:spacing w:after="200" w:line="276" w:lineRule="auto"/>
        <w:rPr>
          <w:rStyle w:val="normaltextrun"/>
          <w:rFonts w:ascii="Calibri" w:hAnsi="Calibri" w:cs="Calibri"/>
          <w:lang w:val="en-US" w:eastAsia="de-DE"/>
        </w:rPr>
      </w:pPr>
      <w:r w:rsidRPr="0071681E">
        <w:rPr>
          <w:rStyle w:val="normaltextrun"/>
          <w:rFonts w:ascii="Calibri" w:hAnsi="Calibri" w:cs="Calibri"/>
          <w:lang w:val="en-US" w:eastAsia="de-DE"/>
        </w:rPr>
        <w:br w:type="page"/>
      </w:r>
    </w:p>
    <w:tbl>
      <w:tblPr>
        <w:tblStyle w:val="Tabellenraster"/>
        <w:tblW w:w="0" w:type="auto"/>
        <w:tblBorders>
          <w:top w:val="single" w:color="FFD403" w:sz="4" w:space="0"/>
          <w:left w:val="single" w:color="FFD403" w:sz="4" w:space="0"/>
          <w:bottom w:val="single" w:color="FFD403" w:sz="4" w:space="0"/>
          <w:right w:val="single" w:color="FFD403" w:sz="4" w:space="0"/>
          <w:insideH w:val="single" w:color="FFD403" w:sz="4" w:space="0"/>
          <w:insideV w:val="single" w:color="FFCC00" w:sz="4" w:space="0"/>
        </w:tblBorders>
        <w:tblLook w:val="04A0" w:firstRow="1" w:lastRow="0" w:firstColumn="1" w:lastColumn="0" w:noHBand="0" w:noVBand="1"/>
      </w:tblPr>
      <w:tblGrid>
        <w:gridCol w:w="8777"/>
      </w:tblGrid>
      <w:tr w:rsidRPr="001F507A" w:rsidR="00880C8F" w:rsidTr="00D86FDB" w14:paraId="1CD3A6ED" w14:textId="77777777">
        <w:trPr>
          <w:trHeight w:val="300"/>
        </w:trPr>
        <w:tc>
          <w:tcPr>
            <w:tcW w:w="8777" w:type="dxa"/>
            <w:tcBorders>
              <w:top w:val="nil"/>
              <w:left w:val="nil"/>
              <w:right w:val="nil"/>
            </w:tcBorders>
          </w:tcPr>
          <w:p w:rsidRPr="001052AD" w:rsidR="00880C8F" w:rsidP="00D86FDB" w:rsidRDefault="00880C8F" w14:paraId="26D036D1" w14:textId="4B472E44">
            <w:pPr>
              <w:jc w:val="right"/>
              <w:rPr>
                <w:rFonts w:ascii="Amalia" w:hAnsi="Amalia" w:cs="Calibri"/>
                <w:lang w:val="en-US" w:eastAsia="de-DE"/>
              </w:rPr>
            </w:pPr>
          </w:p>
        </w:tc>
      </w:tr>
      <w:tr w:rsidRPr="00D60A2B" w:rsidR="00880C8F" w:rsidTr="00D86FDB" w14:paraId="6369549B" w14:textId="77777777">
        <w:trPr>
          <w:trHeight w:val="300"/>
        </w:trPr>
        <w:tc>
          <w:tcPr>
            <w:tcW w:w="8777" w:type="dxa"/>
            <w:shd w:val="clear" w:color="auto" w:fill="FEE600"/>
            <w:hideMark/>
          </w:tcPr>
          <w:p w:rsidRPr="001052AD" w:rsidR="00880C8F" w:rsidP="00D86FDB" w:rsidRDefault="00880C8F" w14:paraId="7EB79202" w14:textId="77777777">
            <w:pPr>
              <w:jc w:val="both"/>
              <w:rPr>
                <w:rFonts w:ascii="Amalia" w:hAnsi="Amalia" w:cs="Calibri"/>
                <w:b/>
                <w:bCs/>
                <w:lang w:val="en-US" w:eastAsia="de-DE"/>
              </w:rPr>
            </w:pPr>
            <w:r w:rsidRPr="001052AD">
              <w:rPr>
                <w:rFonts w:ascii="Amalia" w:hAnsi="Amalia" w:cs="Calibri"/>
                <w:b/>
                <w:bCs/>
                <w:lang w:val="en-US" w:eastAsia="de-DE"/>
              </w:rPr>
              <w:t>ICT Governance</w:t>
            </w:r>
          </w:p>
        </w:tc>
      </w:tr>
      <w:tr w:rsidRPr="00D60A2B" w:rsidR="00880C8F" w:rsidTr="00D86FDB" w14:paraId="4FC2B121" w14:textId="77777777">
        <w:trPr>
          <w:trHeight w:val="300"/>
        </w:trPr>
        <w:tc>
          <w:tcPr>
            <w:tcW w:w="8777" w:type="dxa"/>
            <w:shd w:val="clear" w:color="auto" w:fill="FFF0A6"/>
            <w:hideMark/>
          </w:tcPr>
          <w:p w:rsidRPr="001052AD" w:rsidR="00880C8F" w:rsidP="00D86FDB" w:rsidRDefault="00880C8F" w14:paraId="5ADF9E24" w14:textId="77777777">
            <w:pPr>
              <w:jc w:val="both"/>
              <w:rPr>
                <w:rFonts w:ascii="Amalia" w:hAnsi="Amalia" w:cs="Calibri"/>
                <w:b/>
                <w:bCs/>
                <w:lang w:val="en-US" w:eastAsia="de-DE"/>
              </w:rPr>
            </w:pPr>
            <w:r w:rsidRPr="001052AD">
              <w:rPr>
                <w:rFonts w:ascii="Amalia" w:hAnsi="Amalia" w:cs="Calibri"/>
                <w:b/>
                <w:bCs/>
                <w:lang w:val="en-US" w:eastAsia="de-DE"/>
              </w:rPr>
              <w:t>Guidelines</w:t>
            </w:r>
          </w:p>
        </w:tc>
      </w:tr>
      <w:tr w:rsidRPr="001F507A" w:rsidR="00880C8F" w:rsidTr="00D86FDB" w14:paraId="0293F491" w14:textId="77777777">
        <w:trPr>
          <w:trHeight w:val="300"/>
        </w:trPr>
        <w:tc>
          <w:tcPr>
            <w:tcW w:w="8777" w:type="dxa"/>
            <w:hideMark/>
          </w:tcPr>
          <w:p w:rsidRPr="001052AD" w:rsidR="00880C8F" w:rsidP="00D86FDB" w:rsidRDefault="00880C8F" w14:paraId="7B1227F6" w14:textId="77777777">
            <w:pPr>
              <w:jc w:val="both"/>
              <w:rPr>
                <w:rFonts w:ascii="Amalia" w:hAnsi="Amalia" w:cs="Calibri"/>
                <w:lang w:val="en-US" w:eastAsia="de-DE"/>
              </w:rPr>
            </w:pPr>
            <w:r w:rsidRPr="001052AD">
              <w:rPr>
                <w:rFonts w:ascii="Amalia" w:hAnsi="Amalia" w:cs="Calibri"/>
                <w:lang w:val="en-US" w:eastAsia="de-DE"/>
              </w:rPr>
              <w:t>The SUPPLIER maintains an information security management system including a continuous improvement process based on recognized industry standards.</w:t>
            </w:r>
          </w:p>
        </w:tc>
      </w:tr>
      <w:tr w:rsidRPr="001F507A" w:rsidR="00880C8F" w:rsidTr="00D86FDB" w14:paraId="61E0A0B3" w14:textId="77777777">
        <w:trPr>
          <w:trHeight w:val="600"/>
        </w:trPr>
        <w:tc>
          <w:tcPr>
            <w:tcW w:w="8777" w:type="dxa"/>
            <w:hideMark/>
          </w:tcPr>
          <w:p w:rsidRPr="001052AD" w:rsidR="00880C8F" w:rsidP="00D86FDB" w:rsidRDefault="00880C8F" w14:paraId="011A1D3F" w14:textId="77777777">
            <w:pPr>
              <w:jc w:val="both"/>
              <w:rPr>
                <w:rFonts w:ascii="Amalia" w:hAnsi="Amalia" w:cs="Calibri"/>
                <w:lang w:val="en-US" w:eastAsia="de-DE"/>
              </w:rPr>
            </w:pPr>
            <w:r w:rsidRPr="001052AD">
              <w:rPr>
                <w:rFonts w:ascii="Amalia" w:hAnsi="Amalia" w:cs="Calibri"/>
                <w:lang w:val="en-US" w:eastAsia="de-DE"/>
              </w:rPr>
              <w:t>Information security policies, procedures, roles, responsibilities and accountabilities are defined in accordance with SUPPLIER`s business requirements, relevant laws and regulations. Information security policies are approved by management, published and communicated to employees and relevant external parties.</w:t>
            </w:r>
          </w:p>
        </w:tc>
      </w:tr>
      <w:tr w:rsidRPr="001F507A" w:rsidR="00880C8F" w:rsidTr="00D86FDB" w14:paraId="6F93AB32" w14:textId="77777777">
        <w:trPr>
          <w:trHeight w:val="300"/>
        </w:trPr>
        <w:tc>
          <w:tcPr>
            <w:tcW w:w="8777" w:type="dxa"/>
            <w:hideMark/>
          </w:tcPr>
          <w:p w:rsidRPr="001052AD" w:rsidR="00880C8F" w:rsidP="00D86FDB" w:rsidRDefault="00880C8F" w14:paraId="0181E750" w14:textId="77777777">
            <w:pPr>
              <w:jc w:val="both"/>
              <w:rPr>
                <w:rFonts w:ascii="Amalia" w:hAnsi="Amalia" w:cs="Calibri"/>
                <w:lang w:val="en-US" w:eastAsia="de-DE"/>
              </w:rPr>
            </w:pPr>
            <w:r w:rsidRPr="001052AD">
              <w:rPr>
                <w:rFonts w:ascii="Amalia" w:hAnsi="Amalia" w:cs="Calibri"/>
                <w:lang w:val="en-US" w:eastAsia="de-DE"/>
              </w:rPr>
              <w:t xml:space="preserve">The SUPPLIER regularly reviews its compliance to established security policies, standards and any other security requirements. </w:t>
            </w:r>
          </w:p>
        </w:tc>
      </w:tr>
      <w:tr w:rsidRPr="00D60A2B" w:rsidR="00880C8F" w:rsidTr="00D86FDB" w14:paraId="30010CFD" w14:textId="77777777">
        <w:trPr>
          <w:trHeight w:val="300"/>
        </w:trPr>
        <w:tc>
          <w:tcPr>
            <w:tcW w:w="8777" w:type="dxa"/>
            <w:shd w:val="clear" w:color="auto" w:fill="FFF0A6"/>
            <w:hideMark/>
          </w:tcPr>
          <w:p w:rsidRPr="001052AD" w:rsidR="00880C8F" w:rsidP="00D86FDB" w:rsidRDefault="00880C8F" w14:paraId="0F1B93C8" w14:textId="77777777">
            <w:pPr>
              <w:jc w:val="both"/>
              <w:rPr>
                <w:rFonts w:ascii="Amalia" w:hAnsi="Amalia" w:cs="Calibri"/>
                <w:b/>
                <w:bCs/>
                <w:lang w:val="en-US" w:eastAsia="de-DE"/>
              </w:rPr>
            </w:pPr>
            <w:r w:rsidRPr="001052AD">
              <w:rPr>
                <w:rFonts w:ascii="Amalia" w:hAnsi="Amalia" w:cs="Calibri"/>
                <w:b/>
                <w:bCs/>
                <w:lang w:val="en-US" w:eastAsia="de-DE"/>
              </w:rPr>
              <w:t>Risk Management</w:t>
            </w:r>
          </w:p>
        </w:tc>
      </w:tr>
      <w:tr w:rsidRPr="00D60A2B" w:rsidR="00880C8F" w:rsidTr="00D86FDB" w14:paraId="6F9CC188" w14:textId="77777777">
        <w:trPr>
          <w:trHeight w:val="315"/>
        </w:trPr>
        <w:tc>
          <w:tcPr>
            <w:tcW w:w="8777" w:type="dxa"/>
            <w:hideMark/>
          </w:tcPr>
          <w:p w:rsidRPr="001052AD" w:rsidR="00880C8F" w:rsidP="00D86FDB" w:rsidRDefault="00880C8F" w14:paraId="335C1BA1" w14:textId="77777777">
            <w:pPr>
              <w:jc w:val="both"/>
              <w:rPr>
                <w:rFonts w:ascii="Amalia" w:hAnsi="Amalia" w:cs="Calibri"/>
                <w:lang w:val="en-US" w:eastAsia="de-DE"/>
              </w:rPr>
            </w:pPr>
            <w:r w:rsidRPr="001052AD">
              <w:rPr>
                <w:rFonts w:ascii="Amalia" w:hAnsi="Amalia" w:cs="Calibri"/>
                <w:lang w:val="en-US" w:eastAsia="de-DE"/>
              </w:rPr>
              <w:t>The SUPPLIER has an industry standard security risk management program in place. Risks are identified, assessed, treated, and documented.</w:t>
            </w:r>
          </w:p>
        </w:tc>
      </w:tr>
      <w:tr w:rsidRPr="00D60A2B" w:rsidR="00880C8F" w:rsidTr="00D86FDB" w14:paraId="45A29F59" w14:textId="77777777">
        <w:trPr>
          <w:trHeight w:val="300"/>
        </w:trPr>
        <w:tc>
          <w:tcPr>
            <w:tcW w:w="8777" w:type="dxa"/>
            <w:shd w:val="clear" w:color="auto" w:fill="FFF0A6"/>
            <w:hideMark/>
          </w:tcPr>
          <w:p w:rsidRPr="001052AD" w:rsidR="00880C8F" w:rsidP="00D86FDB" w:rsidRDefault="00880C8F" w14:paraId="6BB97AA3" w14:textId="77777777">
            <w:pPr>
              <w:jc w:val="both"/>
              <w:rPr>
                <w:rFonts w:ascii="Amalia" w:hAnsi="Amalia" w:cs="Calibri"/>
                <w:lang w:val="en-US" w:eastAsia="de-DE"/>
              </w:rPr>
            </w:pPr>
            <w:r w:rsidRPr="00B479A5">
              <w:rPr>
                <w:rFonts w:ascii="Amalia" w:hAnsi="Amalia" w:cs="Calibri"/>
                <w:b/>
                <w:bCs/>
                <w:lang w:val="en-US" w:eastAsia="de-DE"/>
              </w:rPr>
              <w:t>Contractual Agreement</w:t>
            </w:r>
          </w:p>
        </w:tc>
      </w:tr>
      <w:tr w:rsidRPr="001F507A" w:rsidR="00880C8F" w:rsidTr="00D86FDB" w14:paraId="340DAD8E" w14:textId="77777777">
        <w:trPr>
          <w:trHeight w:val="300"/>
        </w:trPr>
        <w:tc>
          <w:tcPr>
            <w:tcW w:w="8777" w:type="dxa"/>
            <w:hideMark/>
          </w:tcPr>
          <w:p w:rsidRPr="001052AD" w:rsidR="00880C8F" w:rsidP="00D86FDB" w:rsidRDefault="00880C8F" w14:paraId="0AC7F4F9" w14:textId="77777777">
            <w:pPr>
              <w:jc w:val="both"/>
              <w:rPr>
                <w:rFonts w:ascii="Amalia" w:hAnsi="Amalia" w:cs="Calibri"/>
                <w:lang w:val="en-US" w:eastAsia="de-DE"/>
              </w:rPr>
            </w:pPr>
            <w:r w:rsidRPr="001052AD">
              <w:rPr>
                <w:rFonts w:ascii="Amalia" w:hAnsi="Amalia" w:cs="Calibri"/>
                <w:lang w:val="en-US" w:eastAsia="de-DE"/>
              </w:rPr>
              <w:t xml:space="preserve">The SUPPLIER must include responsibilities for information security in contractual agreements with their employees and contractors. </w:t>
            </w:r>
          </w:p>
        </w:tc>
      </w:tr>
      <w:tr w:rsidRPr="00D60A2B" w:rsidR="00880C8F" w:rsidTr="00D86FDB" w14:paraId="0E7AE054" w14:textId="77777777">
        <w:trPr>
          <w:trHeight w:val="300"/>
        </w:trPr>
        <w:tc>
          <w:tcPr>
            <w:tcW w:w="8777" w:type="dxa"/>
            <w:shd w:val="clear" w:color="auto" w:fill="FFF0A6"/>
            <w:hideMark/>
          </w:tcPr>
          <w:p w:rsidRPr="001052AD" w:rsidR="00880C8F" w:rsidP="00D86FDB" w:rsidRDefault="00880C8F" w14:paraId="0BC7E3CD" w14:textId="77777777">
            <w:pPr>
              <w:jc w:val="both"/>
              <w:rPr>
                <w:rFonts w:ascii="Amalia" w:hAnsi="Amalia" w:cs="Calibri"/>
                <w:b/>
                <w:bCs/>
                <w:lang w:val="en-US" w:eastAsia="de-DE"/>
              </w:rPr>
            </w:pPr>
            <w:r w:rsidRPr="001052AD">
              <w:rPr>
                <w:rFonts w:ascii="Amalia" w:hAnsi="Amalia" w:cs="Calibri"/>
                <w:b/>
                <w:bCs/>
                <w:lang w:val="en-US" w:eastAsia="de-DE"/>
              </w:rPr>
              <w:t>Background Checks</w:t>
            </w:r>
          </w:p>
        </w:tc>
      </w:tr>
      <w:tr w:rsidRPr="001F507A" w:rsidR="00880C8F" w:rsidTr="00D86FDB" w14:paraId="6C8AAA7E" w14:textId="77777777">
        <w:trPr>
          <w:trHeight w:val="300"/>
        </w:trPr>
        <w:tc>
          <w:tcPr>
            <w:tcW w:w="8777" w:type="dxa"/>
            <w:hideMark/>
          </w:tcPr>
          <w:p w:rsidRPr="001052AD" w:rsidR="00880C8F" w:rsidP="00D86FDB" w:rsidRDefault="00880C8F" w14:paraId="1AFCBA7A" w14:textId="77777777">
            <w:pPr>
              <w:jc w:val="both"/>
              <w:rPr>
                <w:rFonts w:ascii="Amalia" w:hAnsi="Amalia" w:cs="Calibri"/>
                <w:lang w:val="en-US" w:eastAsia="de-DE"/>
              </w:rPr>
            </w:pPr>
            <w:r w:rsidRPr="001052AD">
              <w:rPr>
                <w:rFonts w:ascii="Amalia" w:hAnsi="Amalia" w:cs="Calibri"/>
                <w:lang w:val="en-US" w:eastAsia="de-DE"/>
              </w:rPr>
              <w:t>Background verification checks on candidates for employment are carried out in accordance with relevant laws and regulations. The level of verification performed must be proportional to the risk associated with the candidate's role.</w:t>
            </w:r>
          </w:p>
        </w:tc>
      </w:tr>
      <w:tr w:rsidRPr="00D60A2B" w:rsidR="00880C8F" w:rsidTr="00D86FDB" w14:paraId="1BD9EA3F" w14:textId="77777777">
        <w:trPr>
          <w:trHeight w:val="300"/>
        </w:trPr>
        <w:tc>
          <w:tcPr>
            <w:tcW w:w="8777" w:type="dxa"/>
            <w:shd w:val="clear" w:color="auto" w:fill="FFF0A6"/>
            <w:hideMark/>
          </w:tcPr>
          <w:p w:rsidRPr="001052AD" w:rsidR="00880C8F" w:rsidP="00D86FDB" w:rsidRDefault="00880C8F" w14:paraId="1EBB8B40" w14:textId="77777777">
            <w:pPr>
              <w:jc w:val="both"/>
              <w:rPr>
                <w:rFonts w:ascii="Amalia" w:hAnsi="Amalia" w:cs="Calibri"/>
                <w:b/>
                <w:bCs/>
                <w:lang w:val="en-US" w:eastAsia="de-DE"/>
              </w:rPr>
            </w:pPr>
            <w:r w:rsidRPr="001052AD">
              <w:rPr>
                <w:rFonts w:ascii="Amalia" w:hAnsi="Amalia" w:cs="Calibri"/>
                <w:b/>
                <w:bCs/>
                <w:lang w:val="en-US" w:eastAsia="de-DE"/>
              </w:rPr>
              <w:t>Awareness Program</w:t>
            </w:r>
          </w:p>
        </w:tc>
      </w:tr>
      <w:tr w:rsidRPr="001F507A" w:rsidR="00880C8F" w:rsidTr="00D86FDB" w14:paraId="14E7C677" w14:textId="77777777">
        <w:trPr>
          <w:trHeight w:val="600"/>
        </w:trPr>
        <w:tc>
          <w:tcPr>
            <w:tcW w:w="8777" w:type="dxa"/>
            <w:hideMark/>
          </w:tcPr>
          <w:p w:rsidRPr="001052AD" w:rsidR="00880C8F" w:rsidP="00D86FDB" w:rsidRDefault="00880C8F" w14:paraId="11FC3E1E" w14:textId="77777777">
            <w:pPr>
              <w:jc w:val="both"/>
              <w:rPr>
                <w:rFonts w:ascii="Amalia" w:hAnsi="Amalia" w:cs="Calibri"/>
                <w:lang w:val="en-US" w:eastAsia="de-DE"/>
              </w:rPr>
            </w:pPr>
            <w:r w:rsidRPr="001052AD">
              <w:rPr>
                <w:rFonts w:ascii="Amalia" w:hAnsi="Amalia" w:cs="Calibri"/>
                <w:lang w:val="en-US" w:eastAsia="de-DE"/>
              </w:rPr>
              <w:t>All employees of the SUPPLIER and, where relevant, contractors receive awareness education and trainings appropriate for their job function. Additionally, updates of SUPPLIER`s policies and procedures are communicated to employees as well. All personnel must have adequate skills related to their roles and responsibilities.</w:t>
            </w:r>
          </w:p>
        </w:tc>
      </w:tr>
      <w:tr w:rsidRPr="00D60A2B" w:rsidR="00880C8F" w:rsidTr="00D86FDB" w14:paraId="3E38F3B2" w14:textId="77777777">
        <w:trPr>
          <w:trHeight w:val="300"/>
        </w:trPr>
        <w:tc>
          <w:tcPr>
            <w:tcW w:w="8777" w:type="dxa"/>
            <w:shd w:val="clear" w:color="auto" w:fill="FEE600"/>
            <w:hideMark/>
          </w:tcPr>
          <w:p w:rsidRPr="001052AD" w:rsidR="00880C8F" w:rsidP="00D86FDB" w:rsidRDefault="00880C8F" w14:paraId="1AB5743C" w14:textId="77777777">
            <w:pPr>
              <w:jc w:val="both"/>
              <w:rPr>
                <w:rFonts w:ascii="Amalia" w:hAnsi="Amalia" w:cs="Calibri"/>
                <w:b/>
                <w:bCs/>
                <w:lang w:val="en-US" w:eastAsia="de-DE"/>
              </w:rPr>
            </w:pPr>
            <w:r w:rsidRPr="001052AD">
              <w:rPr>
                <w:rFonts w:ascii="Amalia" w:hAnsi="Amalia" w:cs="Calibri"/>
                <w:b/>
                <w:bCs/>
                <w:lang w:val="en-US" w:eastAsia="de-DE"/>
              </w:rPr>
              <w:t>Sub-Contractors</w:t>
            </w:r>
          </w:p>
        </w:tc>
      </w:tr>
      <w:tr w:rsidRPr="00D60A2B" w:rsidR="00880C8F" w:rsidTr="00D86FDB" w14:paraId="06CE9E73" w14:textId="77777777">
        <w:trPr>
          <w:trHeight w:val="300"/>
        </w:trPr>
        <w:tc>
          <w:tcPr>
            <w:tcW w:w="8777" w:type="dxa"/>
            <w:shd w:val="clear" w:color="auto" w:fill="FFF0A6"/>
            <w:hideMark/>
          </w:tcPr>
          <w:p w:rsidRPr="001052AD" w:rsidR="00880C8F" w:rsidP="00D86FDB" w:rsidRDefault="00880C8F" w14:paraId="29E9BB99" w14:textId="77777777">
            <w:pPr>
              <w:jc w:val="both"/>
              <w:rPr>
                <w:rFonts w:ascii="Amalia" w:hAnsi="Amalia" w:cs="Calibri"/>
                <w:b/>
                <w:bCs/>
                <w:lang w:val="en-US" w:eastAsia="de-DE"/>
              </w:rPr>
            </w:pPr>
            <w:r w:rsidRPr="001052AD">
              <w:rPr>
                <w:rFonts w:ascii="Amalia" w:hAnsi="Amalia" w:cs="Calibri"/>
                <w:b/>
                <w:bCs/>
                <w:lang w:val="en-US" w:eastAsia="de-DE"/>
              </w:rPr>
              <w:t>Sub-Contractors</w:t>
            </w:r>
          </w:p>
        </w:tc>
      </w:tr>
      <w:tr w:rsidRPr="001F507A" w:rsidR="00880C8F" w:rsidTr="00D86FDB" w14:paraId="295F26A9" w14:textId="77777777">
        <w:trPr>
          <w:trHeight w:val="600"/>
        </w:trPr>
        <w:tc>
          <w:tcPr>
            <w:tcW w:w="8777" w:type="dxa"/>
            <w:hideMark/>
          </w:tcPr>
          <w:p w:rsidRPr="001052AD" w:rsidR="00880C8F" w:rsidP="00D86FDB" w:rsidRDefault="00880C8F" w14:paraId="3FA1484A" w14:textId="77777777">
            <w:pPr>
              <w:jc w:val="both"/>
              <w:rPr>
                <w:rFonts w:ascii="Amalia" w:hAnsi="Amalia" w:cs="Calibri"/>
                <w:lang w:val="en-US" w:eastAsia="de-DE"/>
              </w:rPr>
            </w:pPr>
            <w:r w:rsidRPr="001052AD">
              <w:rPr>
                <w:rFonts w:ascii="Amalia" w:hAnsi="Amalia" w:cs="Calibri"/>
                <w:lang w:val="en-US" w:eastAsia="de-DE"/>
              </w:rPr>
              <w:t xml:space="preserve">The SUPPLIER has contractual agreements with subcontractors who process, store or transmit CUSTOMER data </w:t>
            </w:r>
            <w:proofErr w:type="gramStart"/>
            <w:r w:rsidRPr="001052AD">
              <w:rPr>
                <w:rFonts w:ascii="Amalia" w:hAnsi="Amalia" w:cs="Calibri"/>
                <w:lang w:val="en-US" w:eastAsia="de-DE"/>
              </w:rPr>
              <w:t>in order to</w:t>
            </w:r>
            <w:proofErr w:type="gramEnd"/>
            <w:r w:rsidRPr="001052AD">
              <w:rPr>
                <w:rFonts w:ascii="Amalia" w:hAnsi="Amalia" w:cs="Calibri"/>
                <w:lang w:val="en-US" w:eastAsia="de-DE"/>
              </w:rPr>
              <w:t xml:space="preserve"> state their responsibility for the security of CUSTOMER data. The SUPPLIER requires that security measures implemented by beforementioned subcontractors have an equivalent level of security as stated within this document. The SUPPLIER verifies the effectiveness of the measures as part of their supplier management process.</w:t>
            </w:r>
          </w:p>
        </w:tc>
      </w:tr>
      <w:tr w:rsidRPr="001F507A" w:rsidR="00880C8F" w:rsidTr="00D86FDB" w14:paraId="34EF7ACB" w14:textId="77777777">
        <w:trPr>
          <w:trHeight w:val="300"/>
        </w:trPr>
        <w:tc>
          <w:tcPr>
            <w:tcW w:w="8777" w:type="dxa"/>
            <w:shd w:val="clear" w:color="auto" w:fill="FEE600"/>
            <w:hideMark/>
          </w:tcPr>
          <w:p w:rsidRPr="001052AD" w:rsidR="00880C8F" w:rsidP="00D86FDB" w:rsidRDefault="00880C8F" w14:paraId="425AEAD3" w14:textId="77777777">
            <w:pPr>
              <w:jc w:val="both"/>
              <w:rPr>
                <w:rFonts w:ascii="Amalia" w:hAnsi="Amalia" w:cs="Calibri"/>
                <w:b/>
                <w:bCs/>
                <w:lang w:val="en-US" w:eastAsia="de-DE"/>
              </w:rPr>
            </w:pPr>
            <w:r w:rsidRPr="001052AD">
              <w:rPr>
                <w:rFonts w:ascii="Amalia" w:hAnsi="Amalia" w:cs="Calibri"/>
                <w:b/>
                <w:bCs/>
                <w:lang w:val="en-US" w:eastAsia="de-DE"/>
              </w:rPr>
              <w:t xml:space="preserve">ICT Project and Change management </w:t>
            </w:r>
          </w:p>
        </w:tc>
      </w:tr>
      <w:tr w:rsidRPr="00D60A2B" w:rsidR="00880C8F" w:rsidTr="00D86FDB" w14:paraId="4666675E" w14:textId="77777777">
        <w:trPr>
          <w:trHeight w:val="300"/>
        </w:trPr>
        <w:tc>
          <w:tcPr>
            <w:tcW w:w="8777" w:type="dxa"/>
            <w:shd w:val="clear" w:color="auto" w:fill="FFF0A6"/>
            <w:hideMark/>
          </w:tcPr>
          <w:p w:rsidRPr="001052AD" w:rsidR="00880C8F" w:rsidP="00D86FDB" w:rsidRDefault="00880C8F" w14:paraId="624684ED" w14:textId="77777777">
            <w:pPr>
              <w:jc w:val="both"/>
              <w:rPr>
                <w:rFonts w:ascii="Amalia" w:hAnsi="Amalia" w:cs="Calibri"/>
                <w:b/>
                <w:bCs/>
                <w:lang w:val="en-US" w:eastAsia="de-DE"/>
              </w:rPr>
            </w:pPr>
            <w:r w:rsidRPr="001052AD">
              <w:rPr>
                <w:rFonts w:ascii="Amalia" w:hAnsi="Amalia" w:cs="Calibri"/>
                <w:b/>
                <w:bCs/>
                <w:lang w:val="en-US" w:eastAsia="de-DE"/>
              </w:rPr>
              <w:t>Change Management</w:t>
            </w:r>
          </w:p>
        </w:tc>
      </w:tr>
      <w:tr w:rsidRPr="001F507A" w:rsidR="00880C8F" w:rsidTr="00D86FDB" w14:paraId="2B635F0B" w14:textId="77777777">
        <w:trPr>
          <w:trHeight w:val="600"/>
        </w:trPr>
        <w:tc>
          <w:tcPr>
            <w:tcW w:w="8777" w:type="dxa"/>
            <w:hideMark/>
          </w:tcPr>
          <w:p w:rsidRPr="001052AD" w:rsidR="00880C8F" w:rsidP="00D86FDB" w:rsidRDefault="00880C8F" w14:paraId="619850DF" w14:textId="77777777">
            <w:pPr>
              <w:jc w:val="both"/>
              <w:rPr>
                <w:rFonts w:ascii="Amalia" w:hAnsi="Amalia" w:cs="Calibri"/>
                <w:lang w:val="en-US" w:eastAsia="de-DE"/>
              </w:rPr>
            </w:pPr>
            <w:r w:rsidRPr="001052AD">
              <w:rPr>
                <w:rFonts w:ascii="Amalia" w:hAnsi="Amalia" w:cs="Calibri"/>
                <w:lang w:val="en-US" w:eastAsia="de-DE"/>
              </w:rPr>
              <w:t>The SUPPLIER has a change management process that includes reasonable security testing and documentation of request initiation and approvals. Cybersecurity reviews for new system designs or changes to systems, and security testing prior to deployment must be part of the processes.</w:t>
            </w:r>
          </w:p>
        </w:tc>
      </w:tr>
      <w:tr w:rsidRPr="00D60A2B" w:rsidR="00880C8F" w:rsidTr="00D86FDB" w14:paraId="62855F2B" w14:textId="77777777">
        <w:trPr>
          <w:trHeight w:val="300"/>
        </w:trPr>
        <w:tc>
          <w:tcPr>
            <w:tcW w:w="8777" w:type="dxa"/>
            <w:shd w:val="clear" w:color="auto" w:fill="FFF0A6"/>
            <w:hideMark/>
          </w:tcPr>
          <w:p w:rsidRPr="001052AD" w:rsidR="00880C8F" w:rsidP="00D86FDB" w:rsidRDefault="00880C8F" w14:paraId="1E41EF48" w14:textId="77777777">
            <w:pPr>
              <w:jc w:val="both"/>
              <w:rPr>
                <w:rFonts w:ascii="Amalia" w:hAnsi="Amalia" w:cs="Calibri"/>
                <w:b/>
                <w:bCs/>
                <w:lang w:val="en-US" w:eastAsia="de-DE"/>
              </w:rPr>
            </w:pPr>
            <w:r w:rsidRPr="001052AD">
              <w:rPr>
                <w:rFonts w:ascii="Amalia" w:hAnsi="Amalia" w:cs="Calibri"/>
                <w:b/>
                <w:bCs/>
                <w:lang w:val="en-US" w:eastAsia="de-DE"/>
              </w:rPr>
              <w:t>Secure Software Development Lifecycle</w:t>
            </w:r>
          </w:p>
        </w:tc>
      </w:tr>
      <w:tr w:rsidRPr="001F507A" w:rsidR="00880C8F" w:rsidTr="00D86FDB" w14:paraId="09DF190D" w14:textId="77777777">
        <w:trPr>
          <w:trHeight w:val="1124"/>
        </w:trPr>
        <w:tc>
          <w:tcPr>
            <w:tcW w:w="8777" w:type="dxa"/>
            <w:hideMark/>
          </w:tcPr>
          <w:p w:rsidR="00880C8F" w:rsidP="00D86FDB" w:rsidRDefault="00880C8F" w14:paraId="31A0CF6F" w14:textId="77777777">
            <w:pPr>
              <w:rPr>
                <w:rFonts w:ascii="Amalia" w:hAnsi="Amalia" w:cs="Calibri"/>
                <w:lang w:val="en-US" w:eastAsia="de-DE"/>
              </w:rPr>
            </w:pPr>
            <w:r w:rsidRPr="004F4D22">
              <w:rPr>
                <w:rFonts w:ascii="Amalia" w:hAnsi="Amalia" w:cs="Calibri"/>
                <w:lang w:val="en-US" w:eastAsia="de-DE"/>
              </w:rPr>
              <w:t>The SUPPLIER has secure software development lifecycle policies and procedures in place and implements among others following security measures:</w:t>
            </w:r>
          </w:p>
          <w:p w:rsidR="00880C8F" w:rsidP="00880C8F" w:rsidRDefault="00880C8F" w14:paraId="0142B4DD" w14:textId="77777777">
            <w:pPr>
              <w:pStyle w:val="Listenabsatz"/>
              <w:numPr>
                <w:ilvl w:val="0"/>
                <w:numId w:val="11"/>
              </w:numPr>
              <w:rPr>
                <w:rFonts w:ascii="Amalia" w:hAnsi="Amalia" w:cs="Calibri"/>
                <w:lang w:val="en-US" w:eastAsia="de-DE"/>
              </w:rPr>
            </w:pPr>
            <w:r w:rsidRPr="002D518A">
              <w:rPr>
                <w:rFonts w:ascii="Amalia" w:hAnsi="Amalia" w:cs="Calibri"/>
                <w:lang w:val="en-US" w:eastAsia="de-DE"/>
              </w:rPr>
              <w:t>Usage of secure software development methods as part of the secure software development process</w:t>
            </w:r>
          </w:p>
          <w:p w:rsidR="00880C8F" w:rsidP="00880C8F" w:rsidRDefault="00880C8F" w14:paraId="77212619" w14:textId="77777777">
            <w:pPr>
              <w:pStyle w:val="Listenabsatz"/>
              <w:numPr>
                <w:ilvl w:val="0"/>
                <w:numId w:val="11"/>
              </w:numPr>
              <w:rPr>
                <w:rFonts w:ascii="Amalia" w:hAnsi="Amalia" w:cs="Calibri"/>
                <w:lang w:val="en-US" w:eastAsia="de-DE"/>
              </w:rPr>
            </w:pPr>
            <w:r w:rsidRPr="002D518A">
              <w:rPr>
                <w:rFonts w:ascii="Amalia" w:hAnsi="Amalia" w:cs="Calibri"/>
                <w:lang w:val="en-US" w:eastAsia="de-DE"/>
              </w:rPr>
              <w:t xml:space="preserve">Secure coding guidelines based on international </w:t>
            </w:r>
            <w:proofErr w:type="gramStart"/>
            <w:r w:rsidRPr="002D518A">
              <w:rPr>
                <w:rFonts w:ascii="Amalia" w:hAnsi="Amalia" w:cs="Calibri"/>
                <w:lang w:val="en-US" w:eastAsia="de-DE"/>
              </w:rPr>
              <w:t>standards</w:t>
            </w:r>
            <w:proofErr w:type="gramEnd"/>
          </w:p>
          <w:p w:rsidR="00880C8F" w:rsidP="00880C8F" w:rsidRDefault="00880C8F" w14:paraId="4DBF868B" w14:textId="77777777">
            <w:pPr>
              <w:pStyle w:val="Listenabsatz"/>
              <w:numPr>
                <w:ilvl w:val="0"/>
                <w:numId w:val="11"/>
              </w:numPr>
              <w:rPr>
                <w:rFonts w:ascii="Amalia" w:hAnsi="Amalia" w:cs="Calibri"/>
                <w:lang w:val="en-US" w:eastAsia="de-DE"/>
              </w:rPr>
            </w:pPr>
            <w:r w:rsidRPr="002D518A">
              <w:rPr>
                <w:rFonts w:ascii="Amalia" w:hAnsi="Amalia" w:cs="Calibri"/>
                <w:lang w:val="en-US" w:eastAsia="de-DE"/>
              </w:rPr>
              <w:t xml:space="preserve">Mechanisms to detect and protect against unauthorized changes to source </w:t>
            </w:r>
            <w:proofErr w:type="gramStart"/>
            <w:r w:rsidRPr="002D518A">
              <w:rPr>
                <w:rFonts w:ascii="Amalia" w:hAnsi="Amalia" w:cs="Calibri"/>
                <w:lang w:val="en-US" w:eastAsia="de-DE"/>
              </w:rPr>
              <w:t>code</w:t>
            </w:r>
            <w:proofErr w:type="gramEnd"/>
          </w:p>
          <w:p w:rsidR="00880C8F" w:rsidP="00880C8F" w:rsidRDefault="00880C8F" w14:paraId="47995272" w14:textId="77777777">
            <w:pPr>
              <w:pStyle w:val="Listenabsatz"/>
              <w:numPr>
                <w:ilvl w:val="0"/>
                <w:numId w:val="11"/>
              </w:numPr>
              <w:rPr>
                <w:rFonts w:ascii="Amalia" w:hAnsi="Amalia" w:cs="Calibri"/>
                <w:lang w:val="en-US" w:eastAsia="de-DE"/>
              </w:rPr>
            </w:pPr>
            <w:r w:rsidRPr="002D518A">
              <w:rPr>
                <w:rFonts w:ascii="Amalia" w:hAnsi="Amalia" w:cs="Calibri"/>
                <w:lang w:val="en-US" w:eastAsia="de-DE"/>
              </w:rPr>
              <w:t>Periodically carry out secure code reviews (Static Application Security Testing and Dynamic Application Security Testing)</w:t>
            </w:r>
          </w:p>
          <w:p w:rsidR="00880C8F" w:rsidP="00880C8F" w:rsidRDefault="00880C8F" w14:paraId="5FFCB1FC" w14:textId="77777777">
            <w:pPr>
              <w:pStyle w:val="Listenabsatz"/>
              <w:numPr>
                <w:ilvl w:val="0"/>
                <w:numId w:val="11"/>
              </w:numPr>
              <w:rPr>
                <w:rFonts w:ascii="Amalia" w:hAnsi="Amalia" w:cs="Calibri"/>
                <w:lang w:val="en-US" w:eastAsia="de-DE"/>
              </w:rPr>
            </w:pPr>
            <w:r w:rsidRPr="002D518A">
              <w:rPr>
                <w:rFonts w:ascii="Amalia" w:hAnsi="Amalia" w:cs="Calibri"/>
                <w:lang w:val="en-US" w:eastAsia="de-DE"/>
              </w:rPr>
              <w:t>Vulnerability scanning which also includes used third-party code and open-source components (e.g. libraries)</w:t>
            </w:r>
          </w:p>
          <w:p w:rsidR="00880C8F" w:rsidP="00880C8F" w:rsidRDefault="00880C8F" w14:paraId="7C44F0D4" w14:textId="77777777">
            <w:pPr>
              <w:pStyle w:val="Listenabsatz"/>
              <w:numPr>
                <w:ilvl w:val="0"/>
                <w:numId w:val="11"/>
              </w:numPr>
              <w:rPr>
                <w:rFonts w:ascii="Amalia" w:hAnsi="Amalia" w:cs="Calibri"/>
                <w:lang w:val="en-US" w:eastAsia="de-DE"/>
              </w:rPr>
            </w:pPr>
            <w:r w:rsidRPr="002D518A">
              <w:rPr>
                <w:rFonts w:ascii="Amalia" w:hAnsi="Amalia" w:cs="Calibri"/>
                <w:lang w:val="en-US" w:eastAsia="de-DE"/>
              </w:rPr>
              <w:t>Penetration tests which are performed by either an independent third party or by persons who were not involved in the development of the security measures. Testers must have sufficient knowledge, skills, and expertise to perform penetration tests.</w:t>
            </w:r>
          </w:p>
          <w:p w:rsidR="00880C8F" w:rsidP="00880C8F" w:rsidRDefault="00880C8F" w14:paraId="7BD7DE83" w14:textId="77777777">
            <w:pPr>
              <w:pStyle w:val="Listenabsatz"/>
              <w:numPr>
                <w:ilvl w:val="0"/>
                <w:numId w:val="11"/>
              </w:numPr>
              <w:rPr>
                <w:rFonts w:ascii="Amalia" w:hAnsi="Amalia" w:cs="Calibri"/>
                <w:lang w:val="en-US" w:eastAsia="de-DE"/>
              </w:rPr>
            </w:pPr>
            <w:r w:rsidRPr="002D518A">
              <w:rPr>
                <w:rFonts w:ascii="Amalia" w:hAnsi="Amalia" w:cs="Calibri"/>
                <w:lang w:val="en-US" w:eastAsia="de-DE"/>
              </w:rPr>
              <w:t>Appropriate trainings for internal and external software developers</w:t>
            </w:r>
            <w:r>
              <w:rPr>
                <w:rFonts w:ascii="Amalia" w:hAnsi="Amalia" w:cs="Calibri"/>
                <w:lang w:val="en-US" w:eastAsia="de-DE"/>
              </w:rPr>
              <w:t>.</w:t>
            </w:r>
          </w:p>
          <w:p w:rsidRPr="001052AD" w:rsidR="00880C8F" w:rsidP="00D86FDB" w:rsidRDefault="00880C8F" w14:paraId="23803E34" w14:textId="77777777">
            <w:pPr>
              <w:rPr>
                <w:rFonts w:ascii="Amalia" w:hAnsi="Amalia" w:cs="Calibri"/>
                <w:lang w:val="en-US" w:eastAsia="de-DE"/>
              </w:rPr>
            </w:pPr>
            <w:r w:rsidRPr="002D518A">
              <w:rPr>
                <w:rFonts w:ascii="Amalia" w:hAnsi="Amalia" w:cs="Calibri"/>
                <w:lang w:val="en-US" w:eastAsia="de-DE"/>
              </w:rPr>
              <w:t>Findings and known vulnerabilities are mitigated before release to production.</w:t>
            </w:r>
          </w:p>
        </w:tc>
      </w:tr>
      <w:tr w:rsidRPr="001F507A" w:rsidR="00880C8F" w:rsidTr="00D86FDB" w14:paraId="257AF9E5" w14:textId="77777777">
        <w:trPr>
          <w:trHeight w:val="2100"/>
        </w:trPr>
        <w:tc>
          <w:tcPr>
            <w:tcW w:w="8777" w:type="dxa"/>
            <w:hideMark/>
          </w:tcPr>
          <w:p w:rsidR="00880C8F" w:rsidP="00D86FDB" w:rsidRDefault="00880C8F" w14:paraId="4ED0B820" w14:textId="77777777">
            <w:pPr>
              <w:rPr>
                <w:rFonts w:ascii="Amalia" w:hAnsi="Amalia" w:cs="Calibri"/>
                <w:lang w:val="en-US" w:eastAsia="de-DE"/>
              </w:rPr>
            </w:pPr>
            <w:r w:rsidRPr="004F4D22">
              <w:rPr>
                <w:rFonts w:ascii="Amalia" w:hAnsi="Amalia" w:cs="Calibri"/>
                <w:lang w:val="en-US" w:eastAsia="de-DE"/>
              </w:rPr>
              <w:t xml:space="preserve">The SUPPLIER maintains an up-to-date Software Bill of Materials (SBOM) according to industry standards for CUSTOMER used software components. </w:t>
            </w:r>
            <w:r w:rsidRPr="004F4D22">
              <w:rPr>
                <w:rFonts w:ascii="Amalia" w:hAnsi="Amalia" w:cs="Calibri"/>
                <w:lang w:val="en-US" w:eastAsia="de-DE"/>
              </w:rPr>
              <w:br/>
            </w:r>
            <w:r w:rsidRPr="004F4D22">
              <w:rPr>
                <w:rFonts w:ascii="Amalia" w:hAnsi="Amalia" w:cs="Calibri"/>
                <w:lang w:val="en-US" w:eastAsia="de-DE"/>
              </w:rPr>
              <w:t>The SBOM includes but is not limited to:</w:t>
            </w:r>
          </w:p>
          <w:p w:rsidR="00880C8F" w:rsidP="00880C8F" w:rsidRDefault="00880C8F" w14:paraId="38348A81" w14:textId="77777777">
            <w:pPr>
              <w:pStyle w:val="Listenabsatz"/>
              <w:numPr>
                <w:ilvl w:val="0"/>
                <w:numId w:val="12"/>
              </w:numPr>
              <w:rPr>
                <w:rFonts w:ascii="Amalia" w:hAnsi="Amalia" w:cs="Calibri"/>
                <w:lang w:val="en-US" w:eastAsia="de-DE"/>
              </w:rPr>
            </w:pPr>
            <w:r w:rsidRPr="003439D0">
              <w:rPr>
                <w:rFonts w:ascii="Amalia" w:hAnsi="Amalia" w:cs="Calibri"/>
                <w:lang w:val="en-US" w:eastAsia="de-DE"/>
              </w:rPr>
              <w:t>Open-source libraries that an application imports or depends on.</w:t>
            </w:r>
          </w:p>
          <w:p w:rsidR="00880C8F" w:rsidP="00880C8F" w:rsidRDefault="00880C8F" w14:paraId="52B23966" w14:textId="77777777">
            <w:pPr>
              <w:pStyle w:val="Listenabsatz"/>
              <w:numPr>
                <w:ilvl w:val="0"/>
                <w:numId w:val="12"/>
              </w:numPr>
              <w:rPr>
                <w:rFonts w:ascii="Amalia" w:hAnsi="Amalia" w:cs="Calibri"/>
                <w:lang w:val="en-US" w:eastAsia="de-DE"/>
              </w:rPr>
            </w:pPr>
            <w:r w:rsidRPr="003439D0">
              <w:rPr>
                <w:rFonts w:ascii="Amalia" w:hAnsi="Amalia" w:cs="Calibri"/>
                <w:lang w:val="en-US" w:eastAsia="de-DE"/>
              </w:rPr>
              <w:t>Plugins, extensions or other add-ons that an application uses.</w:t>
            </w:r>
          </w:p>
          <w:p w:rsidR="00880C8F" w:rsidP="00880C8F" w:rsidRDefault="00880C8F" w14:paraId="1A50E349" w14:textId="77777777">
            <w:pPr>
              <w:pStyle w:val="Listenabsatz"/>
              <w:numPr>
                <w:ilvl w:val="0"/>
                <w:numId w:val="12"/>
              </w:numPr>
              <w:rPr>
                <w:rFonts w:ascii="Amalia" w:hAnsi="Amalia" w:cs="Calibri"/>
                <w:lang w:val="en-US" w:eastAsia="de-DE"/>
              </w:rPr>
            </w:pPr>
            <w:r w:rsidRPr="003439D0">
              <w:rPr>
                <w:rFonts w:ascii="Amalia" w:hAnsi="Amalia" w:cs="Calibri"/>
                <w:lang w:val="en-US" w:eastAsia="de-DE"/>
              </w:rPr>
              <w:t>Proprietary application packages written in-house by developers.</w:t>
            </w:r>
          </w:p>
          <w:p w:rsidR="00880C8F" w:rsidP="00880C8F" w:rsidRDefault="00880C8F" w14:paraId="2C2C2A35" w14:textId="77777777">
            <w:pPr>
              <w:pStyle w:val="Listenabsatz"/>
              <w:numPr>
                <w:ilvl w:val="0"/>
                <w:numId w:val="12"/>
              </w:numPr>
              <w:rPr>
                <w:rFonts w:ascii="Amalia" w:hAnsi="Amalia" w:cs="Calibri"/>
                <w:lang w:val="en-US" w:eastAsia="de-DE"/>
              </w:rPr>
            </w:pPr>
            <w:r w:rsidRPr="003439D0">
              <w:rPr>
                <w:rFonts w:ascii="Amalia" w:hAnsi="Amalia" w:cs="Calibri"/>
                <w:lang w:val="en-US" w:eastAsia="de-DE"/>
              </w:rPr>
              <w:t>Information about the versions, licensing status and/or patch status of these components.</w:t>
            </w:r>
          </w:p>
          <w:p w:rsidRPr="001052AD" w:rsidR="00880C8F" w:rsidP="00880C8F" w:rsidRDefault="00880C8F" w14:paraId="355C000E" w14:textId="77777777">
            <w:pPr>
              <w:pStyle w:val="Listenabsatz"/>
              <w:numPr>
                <w:ilvl w:val="0"/>
                <w:numId w:val="12"/>
              </w:numPr>
              <w:rPr>
                <w:rFonts w:ascii="Amalia" w:hAnsi="Amalia" w:cs="Calibri"/>
                <w:lang w:val="en-US" w:eastAsia="de-DE"/>
              </w:rPr>
            </w:pPr>
            <w:r w:rsidRPr="003439D0">
              <w:rPr>
                <w:rFonts w:ascii="Amalia" w:hAnsi="Amalia" w:cs="Calibri"/>
                <w:lang w:val="en-US" w:eastAsia="de-DE"/>
              </w:rPr>
              <w:t>APIs or third-party services required to run the service.</w:t>
            </w:r>
          </w:p>
        </w:tc>
      </w:tr>
      <w:tr w:rsidRPr="00D60A2B" w:rsidR="00880C8F" w:rsidTr="00D86FDB" w14:paraId="781DB9C9" w14:textId="77777777">
        <w:trPr>
          <w:trHeight w:val="300"/>
        </w:trPr>
        <w:tc>
          <w:tcPr>
            <w:tcW w:w="8777" w:type="dxa"/>
            <w:shd w:val="clear" w:color="auto" w:fill="FEE600"/>
            <w:hideMark/>
          </w:tcPr>
          <w:p w:rsidRPr="001052AD" w:rsidR="00880C8F" w:rsidP="00D86FDB" w:rsidRDefault="00880C8F" w14:paraId="79D193BD" w14:textId="77777777">
            <w:pPr>
              <w:jc w:val="both"/>
              <w:rPr>
                <w:rFonts w:ascii="Amalia" w:hAnsi="Amalia" w:cs="Calibri"/>
                <w:b/>
                <w:bCs/>
                <w:lang w:val="en-US" w:eastAsia="de-DE"/>
              </w:rPr>
            </w:pPr>
            <w:r w:rsidRPr="001052AD">
              <w:rPr>
                <w:rFonts w:ascii="Amalia" w:hAnsi="Amalia" w:cs="Calibri"/>
                <w:b/>
                <w:bCs/>
                <w:lang w:val="en-US" w:eastAsia="de-DE"/>
              </w:rPr>
              <w:t>Information Security</w:t>
            </w:r>
          </w:p>
        </w:tc>
      </w:tr>
      <w:tr w:rsidRPr="00D60A2B" w:rsidR="00880C8F" w:rsidTr="00D86FDB" w14:paraId="2605FA52" w14:textId="77777777">
        <w:trPr>
          <w:trHeight w:val="300"/>
        </w:trPr>
        <w:tc>
          <w:tcPr>
            <w:tcW w:w="8777" w:type="dxa"/>
            <w:shd w:val="clear" w:color="auto" w:fill="FFF0A6"/>
            <w:hideMark/>
          </w:tcPr>
          <w:p w:rsidRPr="001052AD" w:rsidR="00880C8F" w:rsidP="00D86FDB" w:rsidRDefault="00880C8F" w14:paraId="276D453D" w14:textId="77777777">
            <w:pPr>
              <w:jc w:val="both"/>
              <w:rPr>
                <w:rFonts w:ascii="Amalia" w:hAnsi="Amalia" w:cs="Calibri"/>
                <w:b/>
                <w:bCs/>
                <w:lang w:val="en-US" w:eastAsia="de-DE"/>
              </w:rPr>
            </w:pPr>
            <w:r w:rsidRPr="001052AD">
              <w:rPr>
                <w:rFonts w:ascii="Amalia" w:hAnsi="Amalia" w:cs="Calibri"/>
                <w:b/>
                <w:bCs/>
                <w:lang w:val="en-US" w:eastAsia="de-DE"/>
              </w:rPr>
              <w:t>Identity and Access Management</w:t>
            </w:r>
          </w:p>
        </w:tc>
      </w:tr>
      <w:tr w:rsidRPr="001F507A" w:rsidR="00880C8F" w:rsidTr="00D86FDB" w14:paraId="76BF2A0C" w14:textId="77777777">
        <w:trPr>
          <w:trHeight w:val="300"/>
        </w:trPr>
        <w:tc>
          <w:tcPr>
            <w:tcW w:w="8777" w:type="dxa"/>
            <w:hideMark/>
          </w:tcPr>
          <w:p w:rsidRPr="001052AD" w:rsidR="00880C8F" w:rsidP="00D86FDB" w:rsidRDefault="00880C8F" w14:paraId="4E60E85D" w14:textId="77777777">
            <w:pPr>
              <w:jc w:val="both"/>
              <w:rPr>
                <w:rFonts w:ascii="Amalia" w:hAnsi="Amalia" w:cs="Calibri"/>
                <w:lang w:val="en-US" w:eastAsia="de-DE"/>
              </w:rPr>
            </w:pPr>
            <w:r w:rsidRPr="001052AD">
              <w:rPr>
                <w:rFonts w:ascii="Amalia" w:hAnsi="Amalia" w:cs="Calibri"/>
                <w:lang w:val="en-US" w:eastAsia="de-DE"/>
              </w:rPr>
              <w:t xml:space="preserve">The SUPPLIER has access controls in place </w:t>
            </w:r>
            <w:proofErr w:type="gramStart"/>
            <w:r w:rsidRPr="001052AD">
              <w:rPr>
                <w:rFonts w:ascii="Amalia" w:hAnsi="Amalia" w:cs="Calibri"/>
                <w:lang w:val="en-US" w:eastAsia="de-DE"/>
              </w:rPr>
              <w:t>in order to</w:t>
            </w:r>
            <w:proofErr w:type="gramEnd"/>
            <w:r w:rsidRPr="001052AD">
              <w:rPr>
                <w:rFonts w:ascii="Amalia" w:hAnsi="Amalia" w:cs="Calibri"/>
                <w:lang w:val="en-US" w:eastAsia="de-DE"/>
              </w:rPr>
              <w:t xml:space="preserve"> verify identities and restrict access to authorized users only. Access rights are based on "need to know" and "least privilege" principles. Additionally, the principle of "separation of duties" is adhered to.</w:t>
            </w:r>
          </w:p>
        </w:tc>
      </w:tr>
      <w:tr w:rsidRPr="001F507A" w:rsidR="00880C8F" w:rsidTr="00D86FDB" w14:paraId="55E75BDB" w14:textId="77777777">
        <w:trPr>
          <w:trHeight w:val="300"/>
        </w:trPr>
        <w:tc>
          <w:tcPr>
            <w:tcW w:w="8777" w:type="dxa"/>
            <w:hideMark/>
          </w:tcPr>
          <w:p w:rsidRPr="001052AD" w:rsidR="00880C8F" w:rsidP="00D86FDB" w:rsidRDefault="00880C8F" w14:paraId="1EBD0EA4" w14:textId="77777777">
            <w:pPr>
              <w:jc w:val="both"/>
              <w:rPr>
                <w:rFonts w:ascii="Amalia" w:hAnsi="Amalia" w:cs="Calibri"/>
                <w:lang w:val="en-US" w:eastAsia="de-DE"/>
              </w:rPr>
            </w:pPr>
            <w:r w:rsidRPr="001052AD">
              <w:rPr>
                <w:rFonts w:ascii="Amalia" w:hAnsi="Amalia" w:cs="Calibri"/>
                <w:lang w:val="en-US" w:eastAsia="de-DE"/>
              </w:rPr>
              <w:t>The SUPPLIER shall review the access rights of its staff on regular intervals and shall change (i.e. restrict or revoke) the access rights if necessary.</w:t>
            </w:r>
          </w:p>
        </w:tc>
      </w:tr>
      <w:tr w:rsidRPr="001F507A" w:rsidR="00880C8F" w:rsidTr="00D86FDB" w14:paraId="14033477" w14:textId="77777777">
        <w:trPr>
          <w:trHeight w:val="1200"/>
        </w:trPr>
        <w:tc>
          <w:tcPr>
            <w:tcW w:w="8777" w:type="dxa"/>
            <w:hideMark/>
          </w:tcPr>
          <w:p w:rsidR="00880C8F" w:rsidP="00D86FDB" w:rsidRDefault="00880C8F" w14:paraId="27BBB5D4" w14:textId="77777777">
            <w:pPr>
              <w:rPr>
                <w:rFonts w:ascii="Amalia" w:hAnsi="Amalia" w:cs="Calibri"/>
                <w:lang w:val="en-US" w:eastAsia="de-DE"/>
              </w:rPr>
            </w:pPr>
            <w:r w:rsidRPr="004F4D22">
              <w:rPr>
                <w:rFonts w:ascii="Amalia" w:hAnsi="Amalia" w:cs="Calibri"/>
                <w:lang w:val="en-US" w:eastAsia="de-DE"/>
              </w:rPr>
              <w:t>The SUPPLIER has implemented authentication mechanisms to protect accesses to systems, according to best practices which include but are not limited to:</w:t>
            </w:r>
          </w:p>
          <w:p w:rsidRPr="002608C5" w:rsidR="00880C8F" w:rsidP="00880C8F" w:rsidRDefault="00880C8F" w14:paraId="673B549D" w14:textId="77777777">
            <w:pPr>
              <w:pStyle w:val="Listenabsatz"/>
              <w:widowControl w:val="0"/>
              <w:numPr>
                <w:ilvl w:val="0"/>
                <w:numId w:val="13"/>
              </w:numPr>
              <w:autoSpaceDE w:val="0"/>
              <w:autoSpaceDN w:val="0"/>
              <w:rPr>
                <w:rFonts w:ascii="Amalia" w:hAnsi="Amalia" w:cs="Calibri"/>
                <w:lang w:val="en-US" w:eastAsia="de-DE"/>
              </w:rPr>
            </w:pPr>
            <w:r w:rsidRPr="002608C5">
              <w:rPr>
                <w:rFonts w:ascii="Amalia" w:hAnsi="Amalia" w:cs="Calibri"/>
                <w:lang w:val="en-US" w:eastAsia="de-DE"/>
              </w:rPr>
              <w:t>password policies (minimum lengths, complexity, avoiding re-use)</w:t>
            </w:r>
          </w:p>
          <w:p w:rsidR="00880C8F" w:rsidP="00880C8F" w:rsidRDefault="00880C8F" w14:paraId="6A29F9A1" w14:textId="77777777">
            <w:pPr>
              <w:pStyle w:val="Listenabsatz"/>
              <w:widowControl w:val="0"/>
              <w:numPr>
                <w:ilvl w:val="0"/>
                <w:numId w:val="13"/>
              </w:numPr>
              <w:autoSpaceDE w:val="0"/>
              <w:autoSpaceDN w:val="0"/>
              <w:rPr>
                <w:rFonts w:ascii="Amalia" w:hAnsi="Amalia" w:cs="Calibri"/>
                <w:lang w:val="en-US" w:eastAsia="de-DE"/>
              </w:rPr>
            </w:pPr>
            <w:r w:rsidRPr="002608C5">
              <w:rPr>
                <w:rFonts w:ascii="Amalia" w:hAnsi="Amalia" w:cs="Calibri"/>
                <w:lang w:val="en-US" w:eastAsia="de-DE"/>
              </w:rPr>
              <w:t>unique user identification (generic and shared users are avoided)</w:t>
            </w:r>
          </w:p>
          <w:p w:rsidRPr="001052AD" w:rsidR="00880C8F" w:rsidP="00880C8F" w:rsidRDefault="00880C8F" w14:paraId="675A7339" w14:textId="77777777">
            <w:pPr>
              <w:pStyle w:val="Listenabsatz"/>
              <w:widowControl w:val="0"/>
              <w:numPr>
                <w:ilvl w:val="0"/>
                <w:numId w:val="13"/>
              </w:numPr>
              <w:autoSpaceDE w:val="0"/>
              <w:autoSpaceDN w:val="0"/>
              <w:rPr>
                <w:rFonts w:ascii="Amalia" w:hAnsi="Amalia" w:cs="Calibri"/>
                <w:lang w:val="en-US" w:eastAsia="de-DE"/>
              </w:rPr>
            </w:pPr>
            <w:r w:rsidRPr="002608C5">
              <w:rPr>
                <w:rFonts w:ascii="Amalia" w:hAnsi="Amalia" w:cs="Calibri"/>
                <w:lang w:val="en-US" w:eastAsia="de-DE"/>
              </w:rPr>
              <w:t>secure storage/management/transmission of credentials</w:t>
            </w:r>
          </w:p>
        </w:tc>
      </w:tr>
      <w:tr w:rsidRPr="001F507A" w:rsidR="00880C8F" w:rsidTr="00D86FDB" w14:paraId="5FA752C8" w14:textId="77777777">
        <w:trPr>
          <w:trHeight w:val="300"/>
        </w:trPr>
        <w:tc>
          <w:tcPr>
            <w:tcW w:w="8777" w:type="dxa"/>
            <w:hideMark/>
          </w:tcPr>
          <w:p w:rsidRPr="001052AD" w:rsidR="00880C8F" w:rsidP="00D86FDB" w:rsidRDefault="00880C8F" w14:paraId="5A007C24" w14:textId="77777777">
            <w:pPr>
              <w:jc w:val="both"/>
              <w:rPr>
                <w:rFonts w:ascii="Amalia" w:hAnsi="Amalia" w:cs="Calibri"/>
                <w:lang w:val="en-US" w:eastAsia="de-DE"/>
              </w:rPr>
            </w:pPr>
            <w:r w:rsidRPr="001052AD">
              <w:rPr>
                <w:rFonts w:ascii="Amalia" w:hAnsi="Amalia" w:cs="Calibri"/>
                <w:lang w:val="en-US" w:eastAsia="de-DE"/>
              </w:rPr>
              <w:t>The SUPPLIER has implemented strong controls for privileged accounts (e.g. system administrators) by means of strong authentication (e.g. multi-factor authentication), limitation to a minimum and closely supervised usage.</w:t>
            </w:r>
          </w:p>
        </w:tc>
      </w:tr>
      <w:tr w:rsidRPr="001F507A" w:rsidR="00880C8F" w:rsidTr="00D86FDB" w14:paraId="29B44CE8" w14:textId="77777777">
        <w:trPr>
          <w:trHeight w:val="300"/>
        </w:trPr>
        <w:tc>
          <w:tcPr>
            <w:tcW w:w="8777" w:type="dxa"/>
            <w:hideMark/>
          </w:tcPr>
          <w:p w:rsidRPr="001052AD" w:rsidR="00880C8F" w:rsidP="00D86FDB" w:rsidRDefault="00880C8F" w14:paraId="311FBD77" w14:textId="77777777">
            <w:pPr>
              <w:jc w:val="both"/>
              <w:rPr>
                <w:rFonts w:ascii="Amalia" w:hAnsi="Amalia" w:cs="Calibri"/>
                <w:lang w:val="en-US" w:eastAsia="de-DE"/>
              </w:rPr>
            </w:pPr>
            <w:r w:rsidRPr="001052AD">
              <w:rPr>
                <w:rFonts w:ascii="Amalia" w:hAnsi="Amalia" w:cs="Calibri"/>
                <w:lang w:val="en-US" w:eastAsia="de-DE"/>
              </w:rPr>
              <w:t>SUPPLIER ensures that accounts which are used for access over the internet are protected by strong authentication mechanisms (e.g. multi-factor authentication).</w:t>
            </w:r>
          </w:p>
        </w:tc>
      </w:tr>
      <w:tr w:rsidRPr="00D60A2B" w:rsidR="00880C8F" w:rsidTr="00D86FDB" w14:paraId="19E55B4D" w14:textId="77777777">
        <w:trPr>
          <w:trHeight w:val="300"/>
        </w:trPr>
        <w:tc>
          <w:tcPr>
            <w:tcW w:w="8777" w:type="dxa"/>
            <w:shd w:val="clear" w:color="auto" w:fill="FFF0A6"/>
            <w:hideMark/>
          </w:tcPr>
          <w:p w:rsidRPr="001052AD" w:rsidR="00880C8F" w:rsidP="00D86FDB" w:rsidRDefault="00880C8F" w14:paraId="04F72F7C" w14:textId="77777777">
            <w:pPr>
              <w:jc w:val="both"/>
              <w:rPr>
                <w:rFonts w:ascii="Amalia" w:hAnsi="Amalia" w:cs="Calibri"/>
                <w:b/>
                <w:bCs/>
                <w:lang w:val="en-US" w:eastAsia="de-DE"/>
              </w:rPr>
            </w:pPr>
            <w:r w:rsidRPr="001052AD">
              <w:rPr>
                <w:rFonts w:ascii="Amalia" w:hAnsi="Amalia" w:cs="Calibri"/>
                <w:b/>
                <w:bCs/>
                <w:lang w:val="en-US" w:eastAsia="de-DE"/>
              </w:rPr>
              <w:t>Patch Management</w:t>
            </w:r>
          </w:p>
        </w:tc>
      </w:tr>
      <w:tr w:rsidRPr="00075866" w:rsidR="00880C8F" w:rsidTr="00075866" w14:paraId="1BA2196A" w14:textId="77777777">
        <w:trPr>
          <w:trHeight w:val="1457"/>
        </w:trPr>
        <w:tc>
          <w:tcPr>
            <w:tcW w:w="8777" w:type="dxa"/>
            <w:hideMark/>
          </w:tcPr>
          <w:p w:rsidRPr="00075866" w:rsidR="00075866" w:rsidP="00075866" w:rsidRDefault="00880C8F" w14:paraId="0EEC55BE" w14:textId="34470591">
            <w:pPr>
              <w:jc w:val="both"/>
              <w:rPr>
                <w:rFonts w:ascii="Amalia" w:hAnsi="Amalia" w:cs="Calibri"/>
                <w:lang w:val="en-US" w:eastAsia="de-DE"/>
              </w:rPr>
            </w:pPr>
            <w:r w:rsidRPr="001052AD">
              <w:rPr>
                <w:rFonts w:ascii="Amalia" w:hAnsi="Amalia" w:cs="Calibri"/>
                <w:lang w:val="en-US" w:eastAsia="de-DE"/>
              </w:rPr>
              <w:t>The SUPPLIER periodically analyses systems (operating systems, applications, network components) for known vulnerabilities. Patches are applied in a consistent, standardized manner and prioritized based on criticality. If the root cause of vulnerabilities could not be mitigated within reasonable time, alternative risk mitigation measures must be implemented until the root cause is remedied.</w:t>
            </w:r>
            <w:r w:rsidR="00075866">
              <w:rPr>
                <w:rFonts w:ascii="Amalia" w:hAnsi="Amalia" w:cs="Calibri"/>
                <w:lang w:val="en-US" w:eastAsia="de-DE"/>
              </w:rPr>
              <w:t xml:space="preserve"> </w:t>
            </w:r>
            <w:r w:rsidRPr="001052AD">
              <w:rPr>
                <w:rFonts w:ascii="Amalia" w:hAnsi="Amalia" w:cs="Calibri"/>
                <w:lang w:val="en-US" w:eastAsia="de-DE"/>
              </w:rPr>
              <w:t xml:space="preserve">The SUPPLIER has implemented an emergency change process. </w:t>
            </w:r>
          </w:p>
        </w:tc>
      </w:tr>
      <w:tr w:rsidRPr="00D60A2B" w:rsidR="00880C8F" w:rsidTr="00D86FDB" w14:paraId="3C446AFD" w14:textId="77777777">
        <w:trPr>
          <w:trHeight w:val="300"/>
        </w:trPr>
        <w:tc>
          <w:tcPr>
            <w:tcW w:w="8777" w:type="dxa"/>
            <w:shd w:val="clear" w:color="auto" w:fill="FFF0A6"/>
            <w:hideMark/>
          </w:tcPr>
          <w:p w:rsidRPr="001052AD" w:rsidR="00880C8F" w:rsidP="00D86FDB" w:rsidRDefault="00880C8F" w14:paraId="34B5C49C" w14:textId="77777777">
            <w:pPr>
              <w:jc w:val="both"/>
              <w:rPr>
                <w:rFonts w:ascii="Amalia" w:hAnsi="Amalia" w:cs="Calibri"/>
                <w:b/>
                <w:bCs/>
                <w:lang w:val="en-US" w:eastAsia="de-DE"/>
              </w:rPr>
            </w:pPr>
            <w:r w:rsidRPr="001052AD">
              <w:rPr>
                <w:rFonts w:ascii="Amalia" w:hAnsi="Amalia" w:cs="Calibri"/>
                <w:b/>
                <w:bCs/>
                <w:lang w:val="en-US" w:eastAsia="de-DE"/>
              </w:rPr>
              <w:t>Network Security</w:t>
            </w:r>
          </w:p>
        </w:tc>
      </w:tr>
      <w:tr w:rsidRPr="001F507A" w:rsidR="00880C8F" w:rsidTr="00D86FDB" w14:paraId="70F597DE" w14:textId="77777777">
        <w:trPr>
          <w:trHeight w:val="600"/>
        </w:trPr>
        <w:tc>
          <w:tcPr>
            <w:tcW w:w="8777" w:type="dxa"/>
            <w:hideMark/>
          </w:tcPr>
          <w:p w:rsidRPr="001052AD" w:rsidR="00880C8F" w:rsidP="00D86FDB" w:rsidRDefault="00880C8F" w14:paraId="27C94F58" w14:textId="77777777">
            <w:pPr>
              <w:jc w:val="both"/>
              <w:rPr>
                <w:rFonts w:ascii="Amalia" w:hAnsi="Amalia" w:cs="Calibri"/>
                <w:lang w:val="en-US" w:eastAsia="de-DE"/>
              </w:rPr>
            </w:pPr>
            <w:r w:rsidRPr="001052AD">
              <w:rPr>
                <w:rFonts w:ascii="Amalia" w:hAnsi="Amalia" w:cs="Calibri"/>
                <w:lang w:val="en-US" w:eastAsia="de-DE"/>
              </w:rPr>
              <w:t>The SUPPLIER has implemented and maintained network security infrastructure components such as firewalls, intrusion detection/prevention systems (IDS/IPS) and other security controls, providing detection, continuous monitoring, and restrictive network traffic flow to assist in limiting the impact of attacks. Systems with a higher risk level (e.g. externally exposed) must have stricter measures in place.</w:t>
            </w:r>
          </w:p>
        </w:tc>
      </w:tr>
      <w:tr w:rsidRPr="001F507A" w:rsidR="00880C8F" w:rsidTr="00D86FDB" w14:paraId="7F01B260" w14:textId="77777777">
        <w:trPr>
          <w:trHeight w:val="300"/>
        </w:trPr>
        <w:tc>
          <w:tcPr>
            <w:tcW w:w="8777" w:type="dxa"/>
            <w:hideMark/>
          </w:tcPr>
          <w:p w:rsidRPr="001052AD" w:rsidR="00880C8F" w:rsidP="00D86FDB" w:rsidRDefault="00880C8F" w14:paraId="18D002A2" w14:textId="77777777">
            <w:pPr>
              <w:jc w:val="both"/>
              <w:rPr>
                <w:rFonts w:ascii="Amalia" w:hAnsi="Amalia" w:cs="Calibri"/>
                <w:lang w:val="en-US" w:eastAsia="de-DE"/>
              </w:rPr>
            </w:pPr>
            <w:r w:rsidRPr="001052AD">
              <w:rPr>
                <w:rFonts w:ascii="Amalia" w:hAnsi="Amalia" w:cs="Calibri"/>
                <w:lang w:val="en-US" w:eastAsia="de-DE"/>
              </w:rPr>
              <w:t>The SUPPLIER ensures that a formal remote access policy is in place.</w:t>
            </w:r>
          </w:p>
        </w:tc>
      </w:tr>
      <w:tr w:rsidRPr="001F507A" w:rsidR="00880C8F" w:rsidTr="00D86FDB" w14:paraId="6873538D" w14:textId="77777777">
        <w:trPr>
          <w:trHeight w:val="1247"/>
        </w:trPr>
        <w:tc>
          <w:tcPr>
            <w:tcW w:w="8777" w:type="dxa"/>
            <w:hideMark/>
          </w:tcPr>
          <w:p w:rsidR="00880C8F" w:rsidP="00D86FDB" w:rsidRDefault="00880C8F" w14:paraId="7F250F8C" w14:textId="77777777">
            <w:pPr>
              <w:rPr>
                <w:rFonts w:ascii="Amalia" w:hAnsi="Amalia" w:cs="Calibri"/>
                <w:lang w:val="en-US" w:eastAsia="de-DE"/>
              </w:rPr>
            </w:pPr>
            <w:r w:rsidRPr="004F4D22">
              <w:rPr>
                <w:rFonts w:ascii="Amalia" w:hAnsi="Amalia" w:cs="Calibri"/>
                <w:lang w:val="en-US" w:eastAsia="de-DE"/>
              </w:rPr>
              <w:t>The SUPPLIER ensures segregation and segmentation of the environments according to industry standards, when:</w:t>
            </w:r>
          </w:p>
          <w:p w:rsidR="00880C8F" w:rsidP="00880C8F" w:rsidRDefault="00880C8F" w14:paraId="4BD265AB" w14:textId="77777777">
            <w:pPr>
              <w:pStyle w:val="Listenabsatz"/>
              <w:widowControl w:val="0"/>
              <w:numPr>
                <w:ilvl w:val="0"/>
                <w:numId w:val="14"/>
              </w:numPr>
              <w:autoSpaceDE w:val="0"/>
              <w:autoSpaceDN w:val="0"/>
              <w:rPr>
                <w:rFonts w:ascii="Amalia" w:hAnsi="Amalia" w:cs="Calibri"/>
                <w:lang w:val="en-US" w:eastAsia="de-DE"/>
              </w:rPr>
            </w:pPr>
            <w:r w:rsidRPr="00605CCF">
              <w:rPr>
                <w:rFonts w:ascii="Amalia" w:hAnsi="Amalia" w:cs="Calibri"/>
                <w:lang w:val="en-US" w:eastAsia="de-DE"/>
              </w:rPr>
              <w:t xml:space="preserve">environments are shared with other customers; and/or </w:t>
            </w:r>
          </w:p>
          <w:p w:rsidRPr="004340CD" w:rsidR="00880C8F" w:rsidP="00880C8F" w:rsidRDefault="00880C8F" w14:paraId="61933C0B" w14:textId="77777777">
            <w:pPr>
              <w:pStyle w:val="Listenabsatz"/>
              <w:widowControl w:val="0"/>
              <w:numPr>
                <w:ilvl w:val="0"/>
                <w:numId w:val="14"/>
              </w:numPr>
              <w:autoSpaceDE w:val="0"/>
              <w:autoSpaceDN w:val="0"/>
              <w:rPr>
                <w:rFonts w:ascii="Amalia" w:hAnsi="Amalia" w:cs="Calibri"/>
                <w:lang w:val="en-US" w:eastAsia="de-DE"/>
              </w:rPr>
            </w:pPr>
            <w:r w:rsidRPr="00B35AFE">
              <w:rPr>
                <w:rFonts w:ascii="Amalia" w:hAnsi="Amalia" w:cs="Calibri"/>
                <w:lang w:val="en-US" w:eastAsia="de-DE"/>
              </w:rPr>
              <w:t>SUPPLIER implements test, quality and production environments.</w:t>
            </w:r>
          </w:p>
        </w:tc>
      </w:tr>
      <w:tr w:rsidRPr="00D60A2B" w:rsidR="00880C8F" w:rsidTr="00D86FDB" w14:paraId="1856B0A3" w14:textId="77777777">
        <w:trPr>
          <w:trHeight w:val="300"/>
        </w:trPr>
        <w:tc>
          <w:tcPr>
            <w:tcW w:w="8777" w:type="dxa"/>
            <w:shd w:val="clear" w:color="auto" w:fill="FFF0A6"/>
            <w:hideMark/>
          </w:tcPr>
          <w:p w:rsidRPr="001052AD" w:rsidR="00880C8F" w:rsidP="00D86FDB" w:rsidRDefault="00880C8F" w14:paraId="2B593518" w14:textId="77777777">
            <w:pPr>
              <w:jc w:val="both"/>
              <w:rPr>
                <w:rFonts w:ascii="Amalia" w:hAnsi="Amalia" w:cs="Calibri"/>
                <w:b/>
                <w:bCs/>
                <w:lang w:val="en-US" w:eastAsia="de-DE"/>
              </w:rPr>
            </w:pPr>
            <w:r w:rsidRPr="001052AD">
              <w:rPr>
                <w:rFonts w:ascii="Amalia" w:hAnsi="Amalia" w:cs="Calibri"/>
                <w:b/>
                <w:bCs/>
                <w:lang w:val="en-US" w:eastAsia="de-DE"/>
              </w:rPr>
              <w:t>Encryption</w:t>
            </w:r>
          </w:p>
        </w:tc>
      </w:tr>
      <w:tr w:rsidRPr="001F507A" w:rsidR="00880C8F" w:rsidTr="00D86FDB" w14:paraId="6A6EF96A" w14:textId="77777777">
        <w:trPr>
          <w:trHeight w:val="600"/>
        </w:trPr>
        <w:tc>
          <w:tcPr>
            <w:tcW w:w="8777" w:type="dxa"/>
            <w:hideMark/>
          </w:tcPr>
          <w:p w:rsidRPr="001052AD" w:rsidR="00880C8F" w:rsidP="00D86FDB" w:rsidRDefault="00880C8F" w14:paraId="50C32BAA" w14:textId="77777777">
            <w:pPr>
              <w:jc w:val="both"/>
              <w:rPr>
                <w:rFonts w:ascii="Amalia" w:hAnsi="Amalia" w:cs="Calibri"/>
                <w:lang w:val="en-US" w:eastAsia="de-DE"/>
              </w:rPr>
            </w:pPr>
            <w:r w:rsidRPr="001052AD">
              <w:rPr>
                <w:rFonts w:ascii="Amalia" w:hAnsi="Amalia" w:cs="Calibri"/>
                <w:lang w:val="en-US" w:eastAsia="de-DE"/>
              </w:rPr>
              <w:t>The SUPPLIER must consider measures for data in transit, data in memory and data at rest, such as the use of encryption technologies in combination with a key management architecture. The encryption is compliant to leading standards and guidelines or equivalent (e.g., National Institute of Standards and Technology – NIST).</w:t>
            </w:r>
          </w:p>
        </w:tc>
      </w:tr>
      <w:tr w:rsidRPr="001F507A" w:rsidR="00880C8F" w:rsidTr="00D86FDB" w14:paraId="003AA00F" w14:textId="77777777">
        <w:trPr>
          <w:trHeight w:val="300"/>
        </w:trPr>
        <w:tc>
          <w:tcPr>
            <w:tcW w:w="8777" w:type="dxa"/>
            <w:hideMark/>
          </w:tcPr>
          <w:p w:rsidRPr="001052AD" w:rsidR="00880C8F" w:rsidP="00D86FDB" w:rsidRDefault="00880C8F" w14:paraId="3E633D7C" w14:textId="77777777">
            <w:pPr>
              <w:jc w:val="both"/>
              <w:rPr>
                <w:rFonts w:ascii="Amalia" w:hAnsi="Amalia" w:cs="Calibri"/>
                <w:lang w:val="en-US" w:eastAsia="de-DE"/>
              </w:rPr>
            </w:pPr>
            <w:r w:rsidRPr="001052AD">
              <w:rPr>
                <w:rFonts w:ascii="Amalia" w:hAnsi="Amalia" w:cs="Calibri"/>
                <w:lang w:val="en-US" w:eastAsia="de-DE"/>
              </w:rPr>
              <w:t xml:space="preserve">The SUPPLIER protects mobile devices and external electronic media (e.g. USB memory storage, tape) against unauthorized access, through adequate physical and logical security measures. Data-at-rest encryption on these devices must be enforced. </w:t>
            </w:r>
          </w:p>
        </w:tc>
      </w:tr>
      <w:tr w:rsidRPr="00D60A2B" w:rsidR="00880C8F" w:rsidTr="00D86FDB" w14:paraId="7B507B2F" w14:textId="77777777">
        <w:trPr>
          <w:trHeight w:val="300"/>
        </w:trPr>
        <w:tc>
          <w:tcPr>
            <w:tcW w:w="8777" w:type="dxa"/>
            <w:shd w:val="clear" w:color="auto" w:fill="FFF0A6"/>
            <w:hideMark/>
          </w:tcPr>
          <w:p w:rsidRPr="001052AD" w:rsidR="00880C8F" w:rsidP="00D86FDB" w:rsidRDefault="00880C8F" w14:paraId="641B030A" w14:textId="77777777">
            <w:pPr>
              <w:jc w:val="both"/>
              <w:rPr>
                <w:rFonts w:ascii="Amalia" w:hAnsi="Amalia" w:cs="Calibri"/>
                <w:b/>
                <w:bCs/>
                <w:lang w:val="en-US" w:eastAsia="de-DE"/>
              </w:rPr>
            </w:pPr>
            <w:r w:rsidRPr="001052AD">
              <w:rPr>
                <w:rFonts w:ascii="Amalia" w:hAnsi="Amalia" w:cs="Calibri"/>
                <w:b/>
                <w:bCs/>
                <w:lang w:val="en-US" w:eastAsia="de-DE"/>
              </w:rPr>
              <w:t>Malware Protection</w:t>
            </w:r>
          </w:p>
        </w:tc>
      </w:tr>
      <w:tr w:rsidRPr="001F507A" w:rsidR="00880C8F" w:rsidTr="00D86FDB" w14:paraId="6DCA3E7C" w14:textId="77777777">
        <w:trPr>
          <w:trHeight w:val="300"/>
        </w:trPr>
        <w:tc>
          <w:tcPr>
            <w:tcW w:w="8777" w:type="dxa"/>
            <w:hideMark/>
          </w:tcPr>
          <w:p w:rsidRPr="001052AD" w:rsidR="00880C8F" w:rsidP="00D86FDB" w:rsidRDefault="00880C8F" w14:paraId="5992BF85" w14:textId="77777777">
            <w:pPr>
              <w:jc w:val="both"/>
              <w:rPr>
                <w:rFonts w:ascii="Amalia" w:hAnsi="Amalia" w:cs="Calibri"/>
                <w:lang w:val="en-US" w:eastAsia="de-DE"/>
              </w:rPr>
            </w:pPr>
            <w:r w:rsidRPr="001052AD">
              <w:rPr>
                <w:rFonts w:ascii="Amalia" w:hAnsi="Amalia" w:cs="Calibri"/>
                <w:lang w:val="en-US" w:eastAsia="de-DE"/>
              </w:rPr>
              <w:t>The SUPPLIER protects servers and endpoints with malware protection which is kept up to date. The software must detect if anti-virus/malware software on devices has been disabled or not receiving regular updates.</w:t>
            </w:r>
          </w:p>
        </w:tc>
      </w:tr>
      <w:tr w:rsidRPr="00D60A2B" w:rsidR="00880C8F" w:rsidTr="00D86FDB" w14:paraId="693BAF12" w14:textId="77777777">
        <w:trPr>
          <w:trHeight w:val="300"/>
        </w:trPr>
        <w:tc>
          <w:tcPr>
            <w:tcW w:w="8777" w:type="dxa"/>
            <w:shd w:val="clear" w:color="auto" w:fill="FFF0A6"/>
            <w:hideMark/>
          </w:tcPr>
          <w:p w:rsidRPr="001052AD" w:rsidR="00880C8F" w:rsidP="00D86FDB" w:rsidRDefault="00880C8F" w14:paraId="02CC0DD7" w14:textId="77777777">
            <w:pPr>
              <w:jc w:val="both"/>
              <w:rPr>
                <w:rFonts w:ascii="Amalia" w:hAnsi="Amalia" w:cs="Calibri"/>
                <w:b/>
                <w:bCs/>
                <w:lang w:val="en-US" w:eastAsia="de-DE"/>
              </w:rPr>
            </w:pPr>
            <w:r w:rsidRPr="001052AD">
              <w:rPr>
                <w:rFonts w:ascii="Amalia" w:hAnsi="Amalia" w:cs="Calibri"/>
                <w:b/>
                <w:bCs/>
                <w:lang w:val="en-US" w:eastAsia="de-DE"/>
              </w:rPr>
              <w:t>Security Testing, Monitoring &amp; Reporting</w:t>
            </w:r>
          </w:p>
        </w:tc>
      </w:tr>
      <w:tr w:rsidRPr="001F507A" w:rsidR="00880C8F" w:rsidTr="00D86FDB" w14:paraId="00D7C690" w14:textId="77777777">
        <w:trPr>
          <w:trHeight w:val="900"/>
        </w:trPr>
        <w:tc>
          <w:tcPr>
            <w:tcW w:w="8777" w:type="dxa"/>
            <w:hideMark/>
          </w:tcPr>
          <w:p w:rsidRPr="001052AD" w:rsidR="00880C8F" w:rsidP="00D86FDB" w:rsidRDefault="00880C8F" w14:paraId="31B827B3" w14:textId="77777777">
            <w:pPr>
              <w:jc w:val="both"/>
              <w:rPr>
                <w:rFonts w:ascii="Amalia" w:hAnsi="Amalia" w:cs="Calibri"/>
                <w:lang w:val="en-US" w:eastAsia="de-DE"/>
              </w:rPr>
            </w:pPr>
            <w:r w:rsidRPr="001052AD">
              <w:rPr>
                <w:rFonts w:ascii="Amalia" w:hAnsi="Amalia" w:cs="Calibri"/>
                <w:lang w:val="en-US" w:eastAsia="de-DE"/>
              </w:rPr>
              <w:t>The SUPPLIER has security measures in place to protect data, applications and systems against cyber threats.</w:t>
            </w:r>
            <w:r w:rsidRPr="001052AD">
              <w:rPr>
                <w:rFonts w:ascii="Amalia" w:hAnsi="Amalia" w:cs="Calibri"/>
                <w:lang w:val="en-US" w:eastAsia="de-DE"/>
              </w:rPr>
              <w:br/>
            </w:r>
            <w:r w:rsidRPr="001052AD">
              <w:rPr>
                <w:rFonts w:ascii="Amalia" w:hAnsi="Amalia" w:cs="Calibri"/>
                <w:lang w:val="en-US" w:eastAsia="de-DE"/>
              </w:rPr>
              <w:t xml:space="preserve">The SUPPLIER periodically evaluates the effectiveness of security measures related to known cyber threats and frauds as well as respective models (e.g. based on up-to-date threat catalogues like National Institute of Standards and Technology, </w:t>
            </w:r>
            <w:proofErr w:type="spellStart"/>
            <w:r w:rsidRPr="001052AD">
              <w:rPr>
                <w:rFonts w:ascii="Amalia" w:hAnsi="Amalia" w:cs="Calibri"/>
                <w:lang w:val="en-US" w:eastAsia="de-DE"/>
              </w:rPr>
              <w:t>Bundesamt</w:t>
            </w:r>
            <w:proofErr w:type="spellEnd"/>
            <w:r w:rsidRPr="001052AD">
              <w:rPr>
                <w:rFonts w:ascii="Amalia" w:hAnsi="Amalia" w:cs="Calibri"/>
                <w:lang w:val="en-US" w:eastAsia="de-DE"/>
              </w:rPr>
              <w:t xml:space="preserve"> für </w:t>
            </w:r>
            <w:proofErr w:type="spellStart"/>
            <w:r w:rsidRPr="001052AD">
              <w:rPr>
                <w:rFonts w:ascii="Amalia" w:hAnsi="Amalia" w:cs="Calibri"/>
                <w:lang w:val="en-US" w:eastAsia="de-DE"/>
              </w:rPr>
              <w:t>Sicherheit</w:t>
            </w:r>
            <w:proofErr w:type="spellEnd"/>
            <w:r w:rsidRPr="001052AD">
              <w:rPr>
                <w:rFonts w:ascii="Amalia" w:hAnsi="Amalia" w:cs="Calibri"/>
                <w:lang w:val="en-US" w:eastAsia="de-DE"/>
              </w:rPr>
              <w:t xml:space="preserve"> in der </w:t>
            </w:r>
            <w:proofErr w:type="spellStart"/>
            <w:r w:rsidRPr="001052AD">
              <w:rPr>
                <w:rFonts w:ascii="Amalia" w:hAnsi="Amalia" w:cs="Calibri"/>
                <w:lang w:val="en-US" w:eastAsia="de-DE"/>
              </w:rPr>
              <w:t>Informationstechnik</w:t>
            </w:r>
            <w:proofErr w:type="spellEnd"/>
            <w:r w:rsidRPr="001052AD">
              <w:rPr>
                <w:rFonts w:ascii="Amalia" w:hAnsi="Amalia" w:cs="Calibri"/>
                <w:lang w:val="en-US" w:eastAsia="de-DE"/>
              </w:rPr>
              <w:t>).</w:t>
            </w:r>
          </w:p>
        </w:tc>
      </w:tr>
      <w:tr w:rsidRPr="001F507A" w:rsidR="00880C8F" w:rsidTr="00D86FDB" w14:paraId="1AD05879" w14:textId="77777777">
        <w:trPr>
          <w:trHeight w:val="1500"/>
        </w:trPr>
        <w:tc>
          <w:tcPr>
            <w:tcW w:w="8777" w:type="dxa"/>
            <w:hideMark/>
          </w:tcPr>
          <w:p w:rsidR="00880C8F" w:rsidP="00D86FDB" w:rsidRDefault="00880C8F" w14:paraId="70E92F31" w14:textId="77777777">
            <w:pPr>
              <w:rPr>
                <w:rFonts w:ascii="Amalia" w:hAnsi="Amalia" w:cs="Calibri"/>
                <w:lang w:val="en-US" w:eastAsia="de-DE"/>
              </w:rPr>
            </w:pPr>
            <w:r w:rsidRPr="004F4D22">
              <w:rPr>
                <w:rFonts w:ascii="Amalia" w:hAnsi="Amalia" w:cs="Calibri"/>
                <w:lang w:val="en-US" w:eastAsia="de-DE"/>
              </w:rPr>
              <w:t xml:space="preserve">The SUPPLIER has periodic plans and executes vulnerability assessments and penetration tests on systems used to provide services to the CUSTOMER. Penetration tests on these systems </w:t>
            </w:r>
            <w:proofErr w:type="gramStart"/>
            <w:r w:rsidRPr="004F4D22">
              <w:rPr>
                <w:rFonts w:ascii="Amalia" w:hAnsi="Amalia" w:cs="Calibri"/>
                <w:lang w:val="en-US" w:eastAsia="de-DE"/>
              </w:rPr>
              <w:t>have to</w:t>
            </w:r>
            <w:proofErr w:type="gramEnd"/>
            <w:r w:rsidRPr="004F4D22">
              <w:rPr>
                <w:rFonts w:ascii="Amalia" w:hAnsi="Amalia" w:cs="Calibri"/>
                <w:lang w:val="en-US" w:eastAsia="de-DE"/>
              </w:rPr>
              <w:t xml:space="preserve"> be conducted in the following manner:</w:t>
            </w:r>
          </w:p>
          <w:p w:rsidRPr="00D94292" w:rsidR="00880C8F" w:rsidP="00880C8F" w:rsidRDefault="00880C8F" w14:paraId="3CC46370" w14:textId="77777777">
            <w:pPr>
              <w:pStyle w:val="Listenabsatz"/>
              <w:widowControl w:val="0"/>
              <w:numPr>
                <w:ilvl w:val="0"/>
                <w:numId w:val="15"/>
              </w:numPr>
              <w:autoSpaceDE w:val="0"/>
              <w:autoSpaceDN w:val="0"/>
              <w:rPr>
                <w:rFonts w:ascii="Amalia" w:hAnsi="Amalia" w:cs="Calibri"/>
                <w:lang w:val="en-US" w:eastAsia="de-DE"/>
              </w:rPr>
            </w:pPr>
            <w:r w:rsidRPr="00D94292">
              <w:rPr>
                <w:rFonts w:ascii="Amalia" w:hAnsi="Amalia" w:cs="Calibri"/>
                <w:lang w:val="en-US" w:eastAsia="de-DE"/>
              </w:rPr>
              <w:t xml:space="preserve">at least once a year </w:t>
            </w:r>
          </w:p>
          <w:p w:rsidR="00880C8F" w:rsidP="00880C8F" w:rsidRDefault="00880C8F" w14:paraId="55278FA3" w14:textId="77777777">
            <w:pPr>
              <w:pStyle w:val="Listenabsatz"/>
              <w:numPr>
                <w:ilvl w:val="0"/>
                <w:numId w:val="15"/>
              </w:numPr>
              <w:rPr>
                <w:rFonts w:ascii="Amalia" w:hAnsi="Amalia" w:cs="Calibri"/>
                <w:lang w:val="en-US" w:eastAsia="de-DE"/>
              </w:rPr>
            </w:pPr>
            <w:r w:rsidRPr="00D94292">
              <w:rPr>
                <w:rFonts w:ascii="Amalia" w:hAnsi="Amalia" w:cs="Calibri"/>
                <w:lang w:val="en-US" w:eastAsia="de-DE"/>
              </w:rPr>
              <w:t xml:space="preserve">in case of a major release/updates of applications/software/information services </w:t>
            </w:r>
          </w:p>
          <w:p w:rsidR="00880C8F" w:rsidP="00880C8F" w:rsidRDefault="00880C8F" w14:paraId="69BE32C9" w14:textId="77777777">
            <w:pPr>
              <w:pStyle w:val="Listenabsatz"/>
              <w:numPr>
                <w:ilvl w:val="0"/>
                <w:numId w:val="15"/>
              </w:numPr>
              <w:rPr>
                <w:rFonts w:ascii="Amalia" w:hAnsi="Amalia" w:cs="Calibri"/>
                <w:lang w:val="en-US" w:eastAsia="de-DE"/>
              </w:rPr>
            </w:pPr>
            <w:r w:rsidRPr="00D94292">
              <w:rPr>
                <w:rFonts w:ascii="Amalia" w:hAnsi="Amalia" w:cs="Calibri"/>
                <w:lang w:val="en-US" w:eastAsia="de-DE"/>
              </w:rPr>
              <w:t>Penetration tests are carried out by testers with sufficient knowledge, skills and expertise and were not involved in the development of the security measures.</w:t>
            </w:r>
          </w:p>
          <w:p w:rsidRPr="001052AD" w:rsidR="00880C8F" w:rsidP="00D86FDB" w:rsidRDefault="00880C8F" w14:paraId="40AF294D" w14:textId="77777777">
            <w:pPr>
              <w:rPr>
                <w:rFonts w:ascii="Amalia" w:hAnsi="Amalia" w:cs="Calibri"/>
                <w:lang w:val="en-US" w:eastAsia="de-DE"/>
              </w:rPr>
            </w:pPr>
            <w:r w:rsidRPr="00D94292">
              <w:rPr>
                <w:rFonts w:ascii="Amalia" w:hAnsi="Amalia" w:cs="Calibri"/>
                <w:lang w:val="en-US" w:eastAsia="de-DE"/>
              </w:rPr>
              <w:t>The discovered vulnerabilities and findings must be managed appropriately: Analysis, classification and remediation. Mitigation actions must be performed according to their criticality in a timely manner.</w:t>
            </w:r>
          </w:p>
        </w:tc>
      </w:tr>
      <w:tr w:rsidRPr="001F507A" w:rsidR="00880C8F" w:rsidTr="00D86FDB" w14:paraId="155404D8" w14:textId="77777777">
        <w:trPr>
          <w:trHeight w:val="2100"/>
        </w:trPr>
        <w:tc>
          <w:tcPr>
            <w:tcW w:w="8777" w:type="dxa"/>
            <w:hideMark/>
          </w:tcPr>
          <w:p w:rsidR="00880C8F" w:rsidP="00D86FDB" w:rsidRDefault="00880C8F" w14:paraId="45DEEA35" w14:textId="77777777">
            <w:pPr>
              <w:rPr>
                <w:rFonts w:ascii="Amalia" w:hAnsi="Amalia" w:cs="Calibri"/>
                <w:lang w:val="en-US" w:eastAsia="de-DE"/>
              </w:rPr>
            </w:pPr>
            <w:r w:rsidRPr="004F4D22">
              <w:rPr>
                <w:rFonts w:ascii="Amalia" w:hAnsi="Amalia" w:cs="Calibri"/>
                <w:lang w:val="en-US" w:eastAsia="de-DE"/>
              </w:rPr>
              <w:t xml:space="preserve">During the term of this Agreement and not more than once per year (unless circumstances warrant additional audits as described below), CUSTOMER may assess the SUPPLIER’s security posture to ensure compliance (e.g., security questionnaires, security assurance reports) with the here listed Security Requirements. Notwithstanding the foregoing, the parties agree that CUSTOMER may conduct an audit at any time, in the event of: </w:t>
            </w:r>
          </w:p>
          <w:p w:rsidRPr="00D94292" w:rsidR="00880C8F" w:rsidP="00880C8F" w:rsidRDefault="00880C8F" w14:paraId="13CBBB57" w14:textId="77777777">
            <w:pPr>
              <w:pStyle w:val="Listenabsatz"/>
              <w:widowControl w:val="0"/>
              <w:numPr>
                <w:ilvl w:val="0"/>
                <w:numId w:val="16"/>
              </w:numPr>
              <w:autoSpaceDE w:val="0"/>
              <w:autoSpaceDN w:val="0"/>
              <w:rPr>
                <w:rFonts w:ascii="Amalia" w:hAnsi="Amalia" w:cs="Calibri"/>
                <w:lang w:val="en-US" w:eastAsia="de-DE"/>
              </w:rPr>
            </w:pPr>
            <w:r w:rsidRPr="00D94292">
              <w:rPr>
                <w:rFonts w:ascii="Amalia" w:hAnsi="Amalia" w:cs="Calibri"/>
                <w:lang w:val="en-US" w:eastAsia="de-DE"/>
              </w:rPr>
              <w:t xml:space="preserve">audits required by CUSTOMER’s supervisory or regulatory authorities, </w:t>
            </w:r>
          </w:p>
          <w:p w:rsidR="00880C8F" w:rsidP="00880C8F" w:rsidRDefault="00880C8F" w14:paraId="09DEA20B" w14:textId="77777777">
            <w:pPr>
              <w:pStyle w:val="Listenabsatz"/>
              <w:numPr>
                <w:ilvl w:val="0"/>
                <w:numId w:val="16"/>
              </w:numPr>
              <w:rPr>
                <w:rFonts w:ascii="Amalia" w:hAnsi="Amalia" w:cs="Calibri"/>
                <w:lang w:val="en-US" w:eastAsia="de-DE"/>
              </w:rPr>
            </w:pPr>
            <w:r w:rsidRPr="00D94292">
              <w:rPr>
                <w:rFonts w:ascii="Amalia" w:hAnsi="Amalia" w:cs="Calibri"/>
                <w:lang w:val="en-US" w:eastAsia="de-DE"/>
              </w:rPr>
              <w:t xml:space="preserve">investigations of claims of misappropriation, fraud, or business irregularities of a potentially criminal nature, or </w:t>
            </w:r>
          </w:p>
          <w:p w:rsidR="00880C8F" w:rsidP="00880C8F" w:rsidRDefault="00880C8F" w14:paraId="3CFB44A2" w14:textId="77777777">
            <w:pPr>
              <w:pStyle w:val="Listenabsatz"/>
              <w:numPr>
                <w:ilvl w:val="0"/>
                <w:numId w:val="16"/>
              </w:numPr>
              <w:rPr>
                <w:rFonts w:ascii="Amalia" w:hAnsi="Amalia" w:cs="Calibri"/>
                <w:lang w:val="en-US" w:eastAsia="de-DE"/>
              </w:rPr>
            </w:pPr>
            <w:r w:rsidRPr="00D94292">
              <w:rPr>
                <w:rFonts w:ascii="Amalia" w:hAnsi="Amalia" w:cs="Calibri"/>
                <w:lang w:val="en-US" w:eastAsia="de-DE"/>
              </w:rPr>
              <w:t xml:space="preserve">CUSTOMER reasonably believes that an audit is necessary to address a material operational problem or issue that poses a threat to CUSTOMER’s business. </w:t>
            </w:r>
          </w:p>
          <w:p w:rsidRPr="001052AD" w:rsidR="00880C8F" w:rsidP="00D86FDB" w:rsidRDefault="00880C8F" w14:paraId="0E84BD04" w14:textId="77777777">
            <w:pPr>
              <w:rPr>
                <w:rFonts w:ascii="Amalia" w:hAnsi="Amalia" w:cs="Calibri"/>
                <w:lang w:val="en-US" w:eastAsia="de-DE"/>
              </w:rPr>
            </w:pPr>
            <w:r w:rsidRPr="00D94292">
              <w:rPr>
                <w:rFonts w:ascii="Amalia" w:hAnsi="Amalia" w:cs="Calibri"/>
                <w:lang w:val="en-US" w:eastAsia="de-DE"/>
              </w:rPr>
              <w:t xml:space="preserve">In the rare case of </w:t>
            </w:r>
            <w:r>
              <w:rPr>
                <w:rFonts w:ascii="Amalia" w:hAnsi="Amalia" w:cs="Calibri"/>
                <w:lang w:val="en-US" w:eastAsia="de-DE"/>
              </w:rPr>
              <w:t xml:space="preserve">an </w:t>
            </w:r>
            <w:r w:rsidRPr="00D94292">
              <w:rPr>
                <w:rFonts w:ascii="Amalia" w:hAnsi="Amalia" w:cs="Calibri"/>
                <w:lang w:val="en-US" w:eastAsia="de-DE"/>
              </w:rPr>
              <w:t>on-site audit, the CUSTOMER notifies the SUPPLIER sufficiently in advance, signs necessary confidentiality agreements, adheres to established house rules, ensures that the audit is performed during business hours, and with minimal disruption to the SUPPLIER’s business operations.</w:t>
            </w:r>
          </w:p>
        </w:tc>
      </w:tr>
      <w:tr w:rsidRPr="001F507A" w:rsidR="00880C8F" w:rsidTr="00D86FDB" w14:paraId="0D64302C" w14:textId="77777777">
        <w:trPr>
          <w:trHeight w:val="5100"/>
        </w:trPr>
        <w:tc>
          <w:tcPr>
            <w:tcW w:w="8777" w:type="dxa"/>
            <w:hideMark/>
          </w:tcPr>
          <w:p w:rsidR="00880C8F" w:rsidP="00D86FDB" w:rsidRDefault="00880C8F" w14:paraId="534A8365" w14:textId="77777777">
            <w:pPr>
              <w:rPr>
                <w:rFonts w:ascii="Amalia" w:hAnsi="Amalia" w:cs="Calibri"/>
                <w:lang w:val="en-US" w:eastAsia="de-DE"/>
              </w:rPr>
            </w:pPr>
            <w:r w:rsidRPr="004F4D22">
              <w:rPr>
                <w:rFonts w:ascii="Amalia" w:hAnsi="Amalia" w:cs="Calibri"/>
                <w:lang w:val="en-US" w:eastAsia="de-DE"/>
              </w:rPr>
              <w:t xml:space="preserve">Upon request, the SUPPLIER must provide non-sensitive/non-confidential documents or extracts from documents to verify compliance with the here listed Security Requirements. Such requests may include, but are not limited to: </w:t>
            </w:r>
          </w:p>
          <w:p w:rsidRPr="007D7642" w:rsidR="00880C8F" w:rsidP="00880C8F" w:rsidRDefault="00880C8F" w14:paraId="6C9FAAFB" w14:textId="77777777">
            <w:pPr>
              <w:pStyle w:val="Listenabsatz"/>
              <w:widowControl w:val="0"/>
              <w:numPr>
                <w:ilvl w:val="0"/>
                <w:numId w:val="18"/>
              </w:numPr>
              <w:autoSpaceDE w:val="0"/>
              <w:autoSpaceDN w:val="0"/>
              <w:rPr>
                <w:rFonts w:ascii="Amalia" w:hAnsi="Amalia" w:cs="Calibri"/>
                <w:lang w:val="en-US" w:eastAsia="de-DE"/>
              </w:rPr>
            </w:pPr>
            <w:r w:rsidRPr="007D7642">
              <w:rPr>
                <w:rFonts w:ascii="Amalia" w:hAnsi="Amalia" w:cs="Calibri"/>
                <w:lang w:val="en-US" w:eastAsia="de-DE"/>
              </w:rPr>
              <w:t xml:space="preserve">CUSTOMER questionnaires </w:t>
            </w:r>
          </w:p>
          <w:p w:rsidRPr="007D7642" w:rsidR="00880C8F" w:rsidP="00880C8F" w:rsidRDefault="00880C8F" w14:paraId="446F5199" w14:textId="77777777">
            <w:pPr>
              <w:pStyle w:val="Listenabsatz"/>
              <w:widowControl w:val="0"/>
              <w:numPr>
                <w:ilvl w:val="0"/>
                <w:numId w:val="17"/>
              </w:numPr>
              <w:autoSpaceDE w:val="0"/>
              <w:autoSpaceDN w:val="0"/>
              <w:rPr>
                <w:rFonts w:ascii="Amalia" w:hAnsi="Amalia" w:cs="Calibri"/>
                <w:lang w:val="en-US" w:eastAsia="de-DE"/>
              </w:rPr>
            </w:pPr>
            <w:r w:rsidRPr="007D7642">
              <w:rPr>
                <w:rFonts w:ascii="Amalia" w:hAnsi="Amalia" w:cs="Calibri"/>
                <w:lang w:val="en-US" w:eastAsia="de-DE"/>
              </w:rPr>
              <w:t>Security Assurance Reports:</w:t>
            </w:r>
          </w:p>
          <w:p w:rsidRPr="007D7642" w:rsidR="00880C8F" w:rsidP="00880C8F" w:rsidRDefault="00880C8F" w14:paraId="7D9A4281" w14:textId="77777777">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 xml:space="preserve">SOC2 type 2 </w:t>
            </w:r>
            <w:proofErr w:type="gramStart"/>
            <w:r w:rsidRPr="007D7642">
              <w:rPr>
                <w:rFonts w:ascii="Amalia" w:hAnsi="Amalia" w:cs="Calibri"/>
                <w:lang w:val="en-US" w:eastAsia="de-DE"/>
              </w:rPr>
              <w:t>report</w:t>
            </w:r>
            <w:proofErr w:type="gramEnd"/>
            <w:r w:rsidRPr="007D7642">
              <w:rPr>
                <w:rFonts w:ascii="Amalia" w:hAnsi="Amalia" w:cs="Calibri"/>
                <w:lang w:val="en-US" w:eastAsia="de-DE"/>
              </w:rPr>
              <w:t xml:space="preserve"> </w:t>
            </w:r>
          </w:p>
          <w:p w:rsidRPr="007D7642" w:rsidR="00880C8F" w:rsidP="00880C8F" w:rsidRDefault="00880C8F" w14:paraId="21F64C98" w14:textId="77777777">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 xml:space="preserve">Internal audit reports </w:t>
            </w:r>
          </w:p>
          <w:p w:rsidRPr="007D7642" w:rsidR="00880C8F" w:rsidP="00880C8F" w:rsidRDefault="00880C8F" w14:paraId="00E53545" w14:textId="77777777">
            <w:pPr>
              <w:pStyle w:val="Listenabsatz"/>
              <w:widowControl w:val="0"/>
              <w:numPr>
                <w:ilvl w:val="0"/>
                <w:numId w:val="18"/>
              </w:numPr>
              <w:autoSpaceDE w:val="0"/>
              <w:autoSpaceDN w:val="0"/>
              <w:rPr>
                <w:rFonts w:ascii="Amalia" w:hAnsi="Amalia" w:cs="Calibri"/>
                <w:lang w:val="en-US" w:eastAsia="de-DE"/>
              </w:rPr>
            </w:pPr>
            <w:r w:rsidRPr="007D7642">
              <w:rPr>
                <w:rFonts w:ascii="Amalia" w:hAnsi="Amalia" w:cs="Calibri"/>
                <w:lang w:val="en-US" w:eastAsia="de-DE"/>
              </w:rPr>
              <w:t>Certifications:</w:t>
            </w:r>
          </w:p>
          <w:p w:rsidRPr="007D7642" w:rsidR="00880C8F" w:rsidP="00880C8F" w:rsidRDefault="00880C8F" w14:paraId="74394791" w14:textId="77777777">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ISO/IEC 27001 certification incl. Statement of Applicability (</w:t>
            </w:r>
            <w:proofErr w:type="spellStart"/>
            <w:r w:rsidRPr="007D7642">
              <w:rPr>
                <w:rFonts w:ascii="Amalia" w:hAnsi="Amalia" w:cs="Calibri"/>
                <w:lang w:val="en-US" w:eastAsia="de-DE"/>
              </w:rPr>
              <w:t>SoA</w:t>
            </w:r>
            <w:proofErr w:type="spellEnd"/>
            <w:r w:rsidRPr="007D7642">
              <w:rPr>
                <w:rFonts w:ascii="Amalia" w:hAnsi="Amalia" w:cs="Calibri"/>
                <w:lang w:val="en-US" w:eastAsia="de-DE"/>
              </w:rPr>
              <w:t>)</w:t>
            </w:r>
          </w:p>
          <w:p w:rsidRPr="007D7642" w:rsidR="00880C8F" w:rsidP="00880C8F" w:rsidRDefault="00880C8F" w14:paraId="547B8C06" w14:textId="77777777">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ISO/IEC 22301 certification</w:t>
            </w:r>
          </w:p>
          <w:p w:rsidRPr="007D7642" w:rsidR="00880C8F" w:rsidP="00880C8F" w:rsidRDefault="00880C8F" w14:paraId="22B79B6C" w14:textId="77777777">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PCI DSS</w:t>
            </w:r>
          </w:p>
          <w:p w:rsidRPr="007D7642" w:rsidR="00880C8F" w:rsidP="00880C8F" w:rsidRDefault="00880C8F" w14:paraId="78D23E85" w14:textId="77777777">
            <w:pPr>
              <w:pStyle w:val="Listenabsatz"/>
              <w:widowControl w:val="0"/>
              <w:numPr>
                <w:ilvl w:val="0"/>
                <w:numId w:val="18"/>
              </w:numPr>
              <w:autoSpaceDE w:val="0"/>
              <w:autoSpaceDN w:val="0"/>
              <w:rPr>
                <w:rFonts w:ascii="Amalia" w:hAnsi="Amalia" w:cs="Calibri"/>
                <w:lang w:val="en-US" w:eastAsia="de-DE"/>
              </w:rPr>
            </w:pPr>
            <w:r w:rsidRPr="007D7642">
              <w:rPr>
                <w:rFonts w:ascii="Amalia" w:hAnsi="Amalia" w:cs="Calibri"/>
                <w:lang w:val="en-US" w:eastAsia="de-DE"/>
              </w:rPr>
              <w:t>Penetration tests: independent attestation for</w:t>
            </w:r>
          </w:p>
          <w:p w:rsidRPr="007D7642" w:rsidR="00880C8F" w:rsidP="00880C8F" w:rsidRDefault="00880C8F" w14:paraId="34B56EAD" w14:textId="77777777">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 xml:space="preserve">execution of penetration tests </w:t>
            </w:r>
          </w:p>
          <w:p w:rsidRPr="007D7642" w:rsidR="00880C8F" w:rsidP="00880C8F" w:rsidRDefault="00880C8F" w14:paraId="2F63AE27" w14:textId="77777777">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 xml:space="preserve">remediation of found </w:t>
            </w:r>
            <w:proofErr w:type="gramStart"/>
            <w:r w:rsidRPr="007D7642">
              <w:rPr>
                <w:rFonts w:ascii="Amalia" w:hAnsi="Amalia" w:cs="Calibri"/>
                <w:lang w:val="en-US" w:eastAsia="de-DE"/>
              </w:rPr>
              <w:t>vulnerabilities</w:t>
            </w:r>
            <w:proofErr w:type="gramEnd"/>
          </w:p>
          <w:p w:rsidRPr="007D7642" w:rsidR="00880C8F" w:rsidP="00880C8F" w:rsidRDefault="00880C8F" w14:paraId="1E1CD6B3" w14:textId="77777777">
            <w:pPr>
              <w:pStyle w:val="Listenabsatz"/>
              <w:widowControl w:val="0"/>
              <w:numPr>
                <w:ilvl w:val="0"/>
                <w:numId w:val="18"/>
              </w:numPr>
              <w:autoSpaceDE w:val="0"/>
              <w:autoSpaceDN w:val="0"/>
              <w:rPr>
                <w:rFonts w:ascii="Amalia" w:hAnsi="Amalia" w:cs="Calibri"/>
                <w:lang w:val="en-US" w:eastAsia="de-DE"/>
              </w:rPr>
            </w:pPr>
            <w:r w:rsidRPr="007D7642">
              <w:rPr>
                <w:rFonts w:ascii="Amalia" w:hAnsi="Amalia" w:cs="Calibri"/>
                <w:lang w:val="en-US" w:eastAsia="de-DE"/>
              </w:rPr>
              <w:t xml:space="preserve">Business Continuity and Disaster Recovery Management: </w:t>
            </w:r>
          </w:p>
          <w:p w:rsidRPr="007D7642" w:rsidR="00880C8F" w:rsidP="00880C8F" w:rsidRDefault="00880C8F" w14:paraId="53656446" w14:textId="77777777">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summaries of its Business Continuity and Disaster Recovery Plans</w:t>
            </w:r>
          </w:p>
          <w:p w:rsidR="00880C8F" w:rsidP="00880C8F" w:rsidRDefault="00880C8F" w14:paraId="73C4A3B3" w14:textId="77777777">
            <w:pPr>
              <w:pStyle w:val="Listenabsatz"/>
              <w:widowControl w:val="0"/>
              <w:numPr>
                <w:ilvl w:val="1"/>
                <w:numId w:val="17"/>
              </w:numPr>
              <w:autoSpaceDE w:val="0"/>
              <w:autoSpaceDN w:val="0"/>
              <w:rPr>
                <w:rFonts w:ascii="Amalia" w:hAnsi="Amalia" w:cs="Calibri"/>
                <w:lang w:val="en-US" w:eastAsia="de-DE"/>
              </w:rPr>
            </w:pPr>
            <w:r w:rsidRPr="007D7642">
              <w:rPr>
                <w:rFonts w:ascii="Amalia" w:hAnsi="Amalia" w:cs="Calibri"/>
                <w:lang w:val="en-US" w:eastAsia="de-DE"/>
              </w:rPr>
              <w:t>test execution summaries (incl. scope, approach, significant findings and lessons learned) of service relevant Business Continuity Plans or Disaster Recovery Plans</w:t>
            </w:r>
          </w:p>
          <w:p w:rsidRPr="00C7284B" w:rsidR="00880C8F" w:rsidP="00880C8F" w:rsidRDefault="00880C8F" w14:paraId="59C8F4CD" w14:textId="77777777">
            <w:pPr>
              <w:pStyle w:val="Listenabsatz"/>
              <w:widowControl w:val="0"/>
              <w:numPr>
                <w:ilvl w:val="0"/>
                <w:numId w:val="17"/>
              </w:numPr>
              <w:autoSpaceDE w:val="0"/>
              <w:autoSpaceDN w:val="0"/>
              <w:rPr>
                <w:rFonts w:ascii="Amalia" w:hAnsi="Amalia" w:cs="Calibri"/>
                <w:lang w:val="en-US" w:eastAsia="de-DE"/>
              </w:rPr>
            </w:pPr>
            <w:r w:rsidRPr="00C7284B">
              <w:rPr>
                <w:rFonts w:ascii="Amalia" w:hAnsi="Amalia" w:cs="Calibri"/>
                <w:lang w:val="en-US" w:eastAsia="de-DE"/>
              </w:rPr>
              <w:t>Responses to requests as to whether the provided service / product is affected by specific vulnerabilities</w:t>
            </w:r>
          </w:p>
        </w:tc>
      </w:tr>
      <w:tr w:rsidRPr="001F507A" w:rsidR="00880C8F" w:rsidTr="00D86FDB" w14:paraId="18BE56A8" w14:textId="77777777">
        <w:trPr>
          <w:trHeight w:val="300"/>
        </w:trPr>
        <w:tc>
          <w:tcPr>
            <w:tcW w:w="8777" w:type="dxa"/>
            <w:hideMark/>
          </w:tcPr>
          <w:p w:rsidRPr="001052AD" w:rsidR="00880C8F" w:rsidP="00D86FDB" w:rsidRDefault="00880C8F" w14:paraId="5798B757" w14:textId="77777777">
            <w:pPr>
              <w:jc w:val="both"/>
              <w:rPr>
                <w:rFonts w:ascii="Amalia" w:hAnsi="Amalia" w:cs="Calibri"/>
                <w:lang w:val="en-US" w:eastAsia="de-DE"/>
              </w:rPr>
            </w:pPr>
            <w:r w:rsidRPr="001052AD">
              <w:rPr>
                <w:rFonts w:ascii="Amalia" w:hAnsi="Amalia" w:cs="Calibri"/>
                <w:lang w:val="en-US" w:eastAsia="de-DE"/>
              </w:rPr>
              <w:t>The SUPPLIER ensures that security issues identified and reported by the CUSTOMER are validated and resolved within a reasonable timeframe if issue is confirmed.</w:t>
            </w:r>
          </w:p>
        </w:tc>
      </w:tr>
      <w:tr w:rsidRPr="00D60A2B" w:rsidR="00880C8F" w:rsidTr="00D86FDB" w14:paraId="3379D9C1" w14:textId="77777777">
        <w:trPr>
          <w:trHeight w:val="300"/>
        </w:trPr>
        <w:tc>
          <w:tcPr>
            <w:tcW w:w="8777" w:type="dxa"/>
            <w:shd w:val="clear" w:color="auto" w:fill="FFF0A6"/>
            <w:hideMark/>
          </w:tcPr>
          <w:p w:rsidRPr="001052AD" w:rsidR="00880C8F" w:rsidP="00D86FDB" w:rsidRDefault="00880C8F" w14:paraId="590F1A89" w14:textId="77777777">
            <w:pPr>
              <w:jc w:val="both"/>
              <w:rPr>
                <w:rFonts w:ascii="Amalia" w:hAnsi="Amalia" w:cs="Calibri"/>
                <w:b/>
                <w:bCs/>
                <w:lang w:val="en-US" w:eastAsia="de-DE"/>
              </w:rPr>
            </w:pPr>
            <w:r w:rsidRPr="001052AD">
              <w:rPr>
                <w:rFonts w:ascii="Amalia" w:hAnsi="Amalia" w:cs="Calibri"/>
                <w:b/>
                <w:bCs/>
                <w:lang w:val="en-US" w:eastAsia="de-DE"/>
              </w:rPr>
              <w:t>System Hardening</w:t>
            </w:r>
          </w:p>
        </w:tc>
      </w:tr>
      <w:tr w:rsidRPr="001F507A" w:rsidR="00880C8F" w:rsidTr="00D86FDB" w14:paraId="71A7C964" w14:textId="77777777">
        <w:trPr>
          <w:trHeight w:val="600"/>
        </w:trPr>
        <w:tc>
          <w:tcPr>
            <w:tcW w:w="8777" w:type="dxa"/>
            <w:hideMark/>
          </w:tcPr>
          <w:p w:rsidRPr="001052AD" w:rsidR="00880C8F" w:rsidP="00D86FDB" w:rsidRDefault="00880C8F" w14:paraId="64A38EBD" w14:textId="77777777">
            <w:pPr>
              <w:jc w:val="both"/>
              <w:rPr>
                <w:rFonts w:ascii="Amalia" w:hAnsi="Amalia" w:cs="Calibri"/>
                <w:lang w:val="en-US" w:eastAsia="de-DE"/>
              </w:rPr>
            </w:pPr>
            <w:r w:rsidRPr="001052AD">
              <w:rPr>
                <w:rFonts w:ascii="Amalia" w:hAnsi="Amalia" w:cs="Calibri"/>
                <w:lang w:val="en-US" w:eastAsia="de-DE"/>
              </w:rPr>
              <w:t>The SUPPLIER has configured and deployed their ICT assets (e.g. databases, applications, operating systems, network devices) using a secure baseline (hardening). The secure baseline is based on best practices (e.g. CIS standards) or equivalent. The hardening configurations on the ICT assets are periodically reviewed and updated.</w:t>
            </w:r>
          </w:p>
        </w:tc>
      </w:tr>
      <w:tr w:rsidRPr="00D60A2B" w:rsidR="00880C8F" w:rsidTr="00D86FDB" w14:paraId="2BF2D177" w14:textId="77777777">
        <w:trPr>
          <w:trHeight w:val="300"/>
        </w:trPr>
        <w:tc>
          <w:tcPr>
            <w:tcW w:w="8777" w:type="dxa"/>
            <w:shd w:val="clear" w:color="auto" w:fill="FEE600"/>
            <w:hideMark/>
          </w:tcPr>
          <w:p w:rsidRPr="001052AD" w:rsidR="00880C8F" w:rsidP="00D86FDB" w:rsidRDefault="00880C8F" w14:paraId="4CE5EE46" w14:textId="77777777">
            <w:pPr>
              <w:jc w:val="both"/>
              <w:rPr>
                <w:rFonts w:ascii="Amalia" w:hAnsi="Amalia" w:cs="Calibri"/>
                <w:b/>
                <w:bCs/>
                <w:lang w:val="en-US" w:eastAsia="de-DE"/>
              </w:rPr>
            </w:pPr>
            <w:r w:rsidRPr="001052AD">
              <w:rPr>
                <w:rFonts w:ascii="Amalia" w:hAnsi="Amalia" w:cs="Calibri"/>
                <w:b/>
                <w:bCs/>
                <w:lang w:val="en-US" w:eastAsia="de-DE"/>
              </w:rPr>
              <w:t>ICT Operations</w:t>
            </w:r>
          </w:p>
        </w:tc>
      </w:tr>
      <w:tr w:rsidRPr="00D60A2B" w:rsidR="00880C8F" w:rsidTr="00D86FDB" w14:paraId="37E5D2ED" w14:textId="77777777">
        <w:trPr>
          <w:trHeight w:val="300"/>
        </w:trPr>
        <w:tc>
          <w:tcPr>
            <w:tcW w:w="8777" w:type="dxa"/>
            <w:shd w:val="clear" w:color="auto" w:fill="FFF0A6"/>
            <w:hideMark/>
          </w:tcPr>
          <w:p w:rsidRPr="001052AD" w:rsidR="00880C8F" w:rsidP="00D86FDB" w:rsidRDefault="00880C8F" w14:paraId="1D5A9A80" w14:textId="77777777">
            <w:pPr>
              <w:jc w:val="both"/>
              <w:rPr>
                <w:rFonts w:ascii="Amalia" w:hAnsi="Amalia" w:cs="Calibri"/>
                <w:b/>
                <w:bCs/>
                <w:lang w:val="en-US" w:eastAsia="de-DE"/>
              </w:rPr>
            </w:pPr>
            <w:r w:rsidRPr="001052AD">
              <w:rPr>
                <w:rFonts w:ascii="Amalia" w:hAnsi="Amalia" w:cs="Calibri"/>
                <w:b/>
                <w:bCs/>
                <w:lang w:val="en-US" w:eastAsia="de-DE"/>
              </w:rPr>
              <w:t>Asset Lifecycle</w:t>
            </w:r>
          </w:p>
        </w:tc>
      </w:tr>
      <w:tr w:rsidRPr="001F507A" w:rsidR="00880C8F" w:rsidTr="00D86FDB" w14:paraId="6873C3B1" w14:textId="77777777">
        <w:trPr>
          <w:trHeight w:val="300"/>
        </w:trPr>
        <w:tc>
          <w:tcPr>
            <w:tcW w:w="8777" w:type="dxa"/>
            <w:hideMark/>
          </w:tcPr>
          <w:p w:rsidRPr="001052AD" w:rsidR="00880C8F" w:rsidP="00D86FDB" w:rsidRDefault="00880C8F" w14:paraId="06D9B14E" w14:textId="77777777">
            <w:pPr>
              <w:jc w:val="both"/>
              <w:rPr>
                <w:rFonts w:ascii="Amalia" w:hAnsi="Amalia" w:cs="Calibri"/>
                <w:lang w:val="en-US" w:eastAsia="de-DE"/>
              </w:rPr>
            </w:pPr>
            <w:r w:rsidRPr="001052AD">
              <w:rPr>
                <w:rFonts w:ascii="Amalia" w:hAnsi="Amalia" w:cs="Calibri"/>
                <w:lang w:val="en-US" w:eastAsia="de-DE"/>
              </w:rPr>
              <w:t>The SUPPLIER ensures that information security is part of ICT assets across their entire lifecycle. The lifecycle of information includes creation, processing, storage, transmission, decommissioning, deletion and destruction.</w:t>
            </w:r>
          </w:p>
        </w:tc>
      </w:tr>
      <w:tr w:rsidRPr="001F507A" w:rsidR="00880C8F" w:rsidTr="00D86FDB" w14:paraId="4AB42CA2" w14:textId="77777777">
        <w:trPr>
          <w:trHeight w:val="300"/>
        </w:trPr>
        <w:tc>
          <w:tcPr>
            <w:tcW w:w="8777" w:type="dxa"/>
            <w:hideMark/>
          </w:tcPr>
          <w:p w:rsidRPr="001052AD" w:rsidR="00880C8F" w:rsidP="00D86FDB" w:rsidRDefault="00880C8F" w14:paraId="3C274CA5" w14:textId="77777777">
            <w:pPr>
              <w:jc w:val="both"/>
              <w:rPr>
                <w:rFonts w:ascii="Amalia" w:hAnsi="Amalia" w:cs="Calibri"/>
                <w:lang w:val="en-US" w:eastAsia="de-DE"/>
              </w:rPr>
            </w:pPr>
            <w:r w:rsidRPr="001052AD">
              <w:rPr>
                <w:rFonts w:ascii="Amalia" w:hAnsi="Amalia" w:cs="Calibri"/>
                <w:lang w:val="en-US" w:eastAsia="de-DE"/>
              </w:rPr>
              <w:t xml:space="preserve">The SUPPLIER classifies, documents, stores and maintains ICT assets in an up-to-date inventory. </w:t>
            </w:r>
          </w:p>
        </w:tc>
      </w:tr>
      <w:tr w:rsidRPr="001F507A" w:rsidR="00880C8F" w:rsidTr="00D86FDB" w14:paraId="7B3F597E" w14:textId="77777777">
        <w:trPr>
          <w:trHeight w:val="300"/>
        </w:trPr>
        <w:tc>
          <w:tcPr>
            <w:tcW w:w="8777" w:type="dxa"/>
            <w:hideMark/>
          </w:tcPr>
          <w:p w:rsidRPr="001052AD" w:rsidR="00880C8F" w:rsidP="00D86FDB" w:rsidRDefault="00880C8F" w14:paraId="7D2122C2" w14:textId="77777777">
            <w:pPr>
              <w:jc w:val="both"/>
              <w:rPr>
                <w:rFonts w:ascii="Amalia" w:hAnsi="Amalia" w:cs="Calibri"/>
                <w:lang w:val="en-US" w:eastAsia="de-DE"/>
              </w:rPr>
            </w:pPr>
            <w:r w:rsidRPr="001052AD">
              <w:rPr>
                <w:rFonts w:ascii="Amalia" w:hAnsi="Amalia" w:cs="Calibri"/>
                <w:lang w:val="en-US" w:eastAsia="de-DE"/>
              </w:rPr>
              <w:t>The SUPPLIER ensures that provided software is supported by operating systems and middleware versions, which receive security updates and are not end-of-life. The SUPPLIER provides regular, in time security updates over the entire contract lifecycle.</w:t>
            </w:r>
          </w:p>
        </w:tc>
      </w:tr>
      <w:tr w:rsidRPr="00D60A2B" w:rsidR="00880C8F" w:rsidTr="00D86FDB" w14:paraId="2348536E" w14:textId="77777777">
        <w:trPr>
          <w:trHeight w:val="300"/>
        </w:trPr>
        <w:tc>
          <w:tcPr>
            <w:tcW w:w="8777" w:type="dxa"/>
            <w:shd w:val="clear" w:color="auto" w:fill="FFF0A6"/>
            <w:hideMark/>
          </w:tcPr>
          <w:p w:rsidRPr="001052AD" w:rsidR="00880C8F" w:rsidP="00D86FDB" w:rsidRDefault="00880C8F" w14:paraId="48594211" w14:textId="77777777">
            <w:pPr>
              <w:jc w:val="both"/>
              <w:rPr>
                <w:rFonts w:ascii="Amalia" w:hAnsi="Amalia" w:cs="Calibri"/>
                <w:b/>
                <w:bCs/>
                <w:lang w:val="en-US" w:eastAsia="de-DE"/>
              </w:rPr>
            </w:pPr>
            <w:r w:rsidRPr="001052AD">
              <w:rPr>
                <w:rFonts w:ascii="Amalia" w:hAnsi="Amalia" w:cs="Calibri"/>
                <w:b/>
                <w:bCs/>
                <w:lang w:val="en-US" w:eastAsia="de-DE"/>
              </w:rPr>
              <w:t>Data Management</w:t>
            </w:r>
          </w:p>
        </w:tc>
      </w:tr>
      <w:tr w:rsidRPr="001F507A" w:rsidR="00880C8F" w:rsidTr="00D86FDB" w14:paraId="51516662" w14:textId="77777777">
        <w:trPr>
          <w:trHeight w:val="300"/>
        </w:trPr>
        <w:tc>
          <w:tcPr>
            <w:tcW w:w="8777" w:type="dxa"/>
            <w:hideMark/>
          </w:tcPr>
          <w:p w:rsidRPr="001052AD" w:rsidR="00880C8F" w:rsidP="00D86FDB" w:rsidRDefault="00880C8F" w14:paraId="28B560DA" w14:textId="77777777">
            <w:pPr>
              <w:jc w:val="both"/>
              <w:rPr>
                <w:rFonts w:ascii="Amalia" w:hAnsi="Amalia" w:cs="Calibri"/>
                <w:lang w:val="en-US" w:eastAsia="de-DE"/>
              </w:rPr>
            </w:pPr>
            <w:r w:rsidRPr="001052AD">
              <w:rPr>
                <w:rFonts w:ascii="Amalia" w:hAnsi="Amalia" w:cs="Calibri"/>
                <w:lang w:val="en-US" w:eastAsia="de-DE"/>
              </w:rPr>
              <w:t>The SUPPLIER must not replicate CUSTOMER production data or use it in non-production environments. Any use of customer data in non-production environments requires explicit, documented approval from the CUSTOMER. </w:t>
            </w:r>
          </w:p>
        </w:tc>
      </w:tr>
      <w:tr w:rsidRPr="001F507A" w:rsidR="00880C8F" w:rsidTr="00D86FDB" w14:paraId="15FEF7FA" w14:textId="77777777">
        <w:trPr>
          <w:trHeight w:val="300"/>
        </w:trPr>
        <w:tc>
          <w:tcPr>
            <w:tcW w:w="8777" w:type="dxa"/>
            <w:hideMark/>
          </w:tcPr>
          <w:p w:rsidRPr="001052AD" w:rsidR="00880C8F" w:rsidP="00D86FDB" w:rsidRDefault="00880C8F" w14:paraId="3AD1999D" w14:textId="77777777">
            <w:pPr>
              <w:jc w:val="both"/>
              <w:rPr>
                <w:rFonts w:ascii="Amalia" w:hAnsi="Amalia" w:cs="Calibri"/>
                <w:lang w:val="en-US" w:eastAsia="de-DE"/>
              </w:rPr>
            </w:pPr>
            <w:r w:rsidRPr="001052AD">
              <w:rPr>
                <w:rFonts w:ascii="Amalia" w:hAnsi="Amalia" w:cs="Calibri"/>
                <w:lang w:val="en-US" w:eastAsia="de-DE"/>
              </w:rPr>
              <w:t>The SUPPLIER has measures against data loss and leakage in place.</w:t>
            </w:r>
          </w:p>
        </w:tc>
      </w:tr>
      <w:tr w:rsidRPr="00D60A2B" w:rsidR="00880C8F" w:rsidTr="00D86FDB" w14:paraId="385D8EB0" w14:textId="77777777">
        <w:trPr>
          <w:trHeight w:val="300"/>
        </w:trPr>
        <w:tc>
          <w:tcPr>
            <w:tcW w:w="8777" w:type="dxa"/>
            <w:shd w:val="clear" w:color="auto" w:fill="FFF0A6"/>
            <w:hideMark/>
          </w:tcPr>
          <w:p w:rsidRPr="001052AD" w:rsidR="00880C8F" w:rsidP="00D86FDB" w:rsidRDefault="00880C8F" w14:paraId="717BE06C" w14:textId="77777777">
            <w:pPr>
              <w:jc w:val="both"/>
              <w:rPr>
                <w:rFonts w:ascii="Amalia" w:hAnsi="Amalia" w:cs="Calibri"/>
                <w:b/>
                <w:bCs/>
                <w:lang w:val="en-US" w:eastAsia="de-DE"/>
              </w:rPr>
            </w:pPr>
            <w:r w:rsidRPr="001052AD">
              <w:rPr>
                <w:rFonts w:ascii="Amalia" w:hAnsi="Amalia" w:cs="Calibri"/>
                <w:b/>
                <w:bCs/>
                <w:lang w:val="en-US" w:eastAsia="de-DE"/>
              </w:rPr>
              <w:t>Backup &amp; Recovery</w:t>
            </w:r>
          </w:p>
        </w:tc>
      </w:tr>
      <w:tr w:rsidRPr="001F507A" w:rsidR="00880C8F" w:rsidTr="00D86FDB" w14:paraId="100298C7" w14:textId="77777777">
        <w:trPr>
          <w:trHeight w:val="600"/>
        </w:trPr>
        <w:tc>
          <w:tcPr>
            <w:tcW w:w="8777" w:type="dxa"/>
            <w:hideMark/>
          </w:tcPr>
          <w:p w:rsidRPr="001052AD" w:rsidR="00075866" w:rsidP="00D86FDB" w:rsidRDefault="00880C8F" w14:paraId="7837CEB9" w14:textId="2372AF31">
            <w:pPr>
              <w:jc w:val="both"/>
              <w:rPr>
                <w:rFonts w:ascii="Amalia" w:hAnsi="Amalia" w:cs="Calibri"/>
                <w:lang w:val="en-US" w:eastAsia="de-DE"/>
              </w:rPr>
            </w:pPr>
            <w:r w:rsidRPr="001052AD">
              <w:rPr>
                <w:rFonts w:ascii="Amalia" w:hAnsi="Amalia" w:cs="Calibri"/>
                <w:lang w:val="en-US" w:eastAsia="de-DE"/>
              </w:rPr>
              <w:t>The SUPPLIER ensures that backup and data retention concepts exist for each relevant platform/component under the responsibility of the SUPPLIER. Backups have defined retention periods and recovery tests are performed. Backup concepts and recovery procedures are suitable to ensure agreed availability levels.</w:t>
            </w:r>
          </w:p>
        </w:tc>
      </w:tr>
      <w:tr w:rsidRPr="00D60A2B" w:rsidR="00880C8F" w:rsidTr="00D86FDB" w14:paraId="30705FA6" w14:textId="77777777">
        <w:trPr>
          <w:trHeight w:val="300"/>
        </w:trPr>
        <w:tc>
          <w:tcPr>
            <w:tcW w:w="8777" w:type="dxa"/>
            <w:shd w:val="clear" w:color="auto" w:fill="FFF0A6"/>
            <w:hideMark/>
          </w:tcPr>
          <w:p w:rsidRPr="001052AD" w:rsidR="00880C8F" w:rsidP="00D86FDB" w:rsidRDefault="00880C8F" w14:paraId="4EABD0A6" w14:textId="77777777">
            <w:pPr>
              <w:jc w:val="both"/>
              <w:rPr>
                <w:rFonts w:ascii="Amalia" w:hAnsi="Amalia" w:cs="Calibri"/>
                <w:b/>
                <w:bCs/>
                <w:lang w:val="en-US" w:eastAsia="de-DE"/>
              </w:rPr>
            </w:pPr>
            <w:r w:rsidRPr="001052AD">
              <w:rPr>
                <w:rFonts w:ascii="Amalia" w:hAnsi="Amalia" w:cs="Calibri"/>
                <w:b/>
                <w:bCs/>
                <w:lang w:val="en-US" w:eastAsia="de-DE"/>
              </w:rPr>
              <w:t>Logging &amp; Monitoring</w:t>
            </w:r>
          </w:p>
        </w:tc>
      </w:tr>
      <w:tr w:rsidRPr="001F507A" w:rsidR="00880C8F" w:rsidTr="00D86FDB" w14:paraId="7047CB8B" w14:textId="77777777">
        <w:trPr>
          <w:trHeight w:val="900"/>
        </w:trPr>
        <w:tc>
          <w:tcPr>
            <w:tcW w:w="8777" w:type="dxa"/>
            <w:hideMark/>
          </w:tcPr>
          <w:p w:rsidRPr="001052AD" w:rsidR="00880C8F" w:rsidP="00D86FDB" w:rsidRDefault="00880C8F" w14:paraId="621239FF" w14:textId="77777777">
            <w:pPr>
              <w:jc w:val="both"/>
              <w:rPr>
                <w:rFonts w:ascii="Amalia" w:hAnsi="Amalia" w:cs="Calibri"/>
                <w:lang w:val="en-US" w:eastAsia="de-DE"/>
              </w:rPr>
            </w:pPr>
            <w:r w:rsidRPr="001052AD">
              <w:rPr>
                <w:rFonts w:ascii="Amalia" w:hAnsi="Amalia" w:cs="Calibri"/>
                <w:lang w:val="en-US" w:eastAsia="de-DE"/>
              </w:rPr>
              <w:t xml:space="preserve">The SUPPLIER has adopted appropriate measures </w:t>
            </w:r>
            <w:proofErr w:type="gramStart"/>
            <w:r w:rsidRPr="001052AD">
              <w:rPr>
                <w:rFonts w:ascii="Amalia" w:hAnsi="Amalia" w:cs="Calibri"/>
                <w:lang w:val="en-US" w:eastAsia="de-DE"/>
              </w:rPr>
              <w:t>in order to</w:t>
            </w:r>
            <w:proofErr w:type="gramEnd"/>
            <w:r w:rsidRPr="001052AD">
              <w:rPr>
                <w:rFonts w:ascii="Amalia" w:hAnsi="Amalia" w:cs="Calibri"/>
                <w:lang w:val="en-US" w:eastAsia="de-DE"/>
              </w:rPr>
              <w:t xml:space="preserve"> ensure accountability and traceability of operations carried out. Logs must provide sufficient details to assist in the identification of the source of an (security) issue and enable a series of events to be recreated. </w:t>
            </w:r>
            <w:r w:rsidRPr="001052AD">
              <w:rPr>
                <w:rFonts w:ascii="Amalia" w:hAnsi="Amalia" w:cs="Calibri"/>
                <w:lang w:val="en-US" w:eastAsia="de-DE"/>
              </w:rPr>
              <w:br/>
            </w:r>
            <w:r w:rsidRPr="001052AD">
              <w:rPr>
                <w:rFonts w:ascii="Amalia" w:hAnsi="Amalia" w:cs="Calibri"/>
                <w:lang w:val="en-US" w:eastAsia="de-DE"/>
              </w:rPr>
              <w:t xml:space="preserve">Logs must record access attempts, system and network security event information, alerts, failures and errors. Integrity of log files must be ensured. Access to log files must be restricted. </w:t>
            </w:r>
          </w:p>
        </w:tc>
      </w:tr>
      <w:tr w:rsidRPr="00D60A2B" w:rsidR="00880C8F" w:rsidTr="00D86FDB" w14:paraId="17472CE2" w14:textId="77777777">
        <w:trPr>
          <w:trHeight w:val="390"/>
        </w:trPr>
        <w:tc>
          <w:tcPr>
            <w:tcW w:w="8777" w:type="dxa"/>
            <w:shd w:val="clear" w:color="auto" w:fill="FFF0A6"/>
            <w:hideMark/>
          </w:tcPr>
          <w:p w:rsidRPr="001052AD" w:rsidR="00880C8F" w:rsidP="00D86FDB" w:rsidRDefault="00880C8F" w14:paraId="0D588085" w14:textId="77777777">
            <w:pPr>
              <w:jc w:val="both"/>
              <w:rPr>
                <w:rFonts w:ascii="Amalia" w:hAnsi="Amalia" w:cs="Calibri"/>
                <w:b/>
                <w:bCs/>
                <w:lang w:val="en-US" w:eastAsia="de-DE"/>
              </w:rPr>
            </w:pPr>
            <w:r w:rsidRPr="001052AD">
              <w:rPr>
                <w:rFonts w:ascii="Amalia" w:hAnsi="Amalia" w:cs="Calibri"/>
                <w:b/>
                <w:bCs/>
                <w:lang w:val="en-US" w:eastAsia="de-DE"/>
              </w:rPr>
              <w:t>Incident Management &amp; Reporting</w:t>
            </w:r>
          </w:p>
        </w:tc>
      </w:tr>
      <w:tr w:rsidRPr="001F507A" w:rsidR="00880C8F" w:rsidTr="00D86FDB" w14:paraId="7B039E95" w14:textId="77777777">
        <w:trPr>
          <w:trHeight w:val="405"/>
        </w:trPr>
        <w:tc>
          <w:tcPr>
            <w:tcW w:w="8777" w:type="dxa"/>
            <w:hideMark/>
          </w:tcPr>
          <w:p w:rsidR="00880C8F" w:rsidP="00D86FDB" w:rsidRDefault="00880C8F" w14:paraId="2091A748" w14:textId="77777777">
            <w:pPr>
              <w:jc w:val="both"/>
              <w:rPr>
                <w:rFonts w:ascii="Amalia" w:hAnsi="Amalia" w:cs="Calibri"/>
                <w:lang w:val="en-US" w:eastAsia="de-DE"/>
              </w:rPr>
            </w:pPr>
            <w:r w:rsidRPr="001052AD">
              <w:rPr>
                <w:rFonts w:ascii="Amalia" w:hAnsi="Amalia" w:cs="Calibri"/>
                <w:lang w:val="en-US" w:eastAsia="de-DE"/>
              </w:rPr>
              <w:t>The SUPPLIER must have documented information Security Incident procedures, enabling effective and orderly management of Security Incidents. The procedures must cover the reporting, analysis, monitoring, resolution and documentation of Security Incidents.</w:t>
            </w:r>
          </w:p>
          <w:p w:rsidR="00880C8F" w:rsidP="00D86FDB" w:rsidRDefault="00880C8F" w14:paraId="0ECB2C15" w14:textId="77777777">
            <w:pPr>
              <w:jc w:val="both"/>
              <w:rPr>
                <w:rFonts w:ascii="Amalia" w:hAnsi="Amalia" w:cs="Calibri"/>
                <w:lang w:val="en-US" w:eastAsia="de-DE"/>
              </w:rPr>
            </w:pPr>
          </w:p>
          <w:p w:rsidR="00880C8F" w:rsidP="00D86FDB" w:rsidRDefault="00880C8F" w14:paraId="2366DA94" w14:textId="77777777">
            <w:pPr>
              <w:jc w:val="both"/>
              <w:rPr>
                <w:rFonts w:ascii="Amalia" w:hAnsi="Amalia" w:cs="Calibri"/>
                <w:lang w:val="en-US" w:eastAsia="de-DE"/>
              </w:rPr>
            </w:pPr>
            <w:r w:rsidRPr="004340CD">
              <w:rPr>
                <w:rFonts w:ascii="Amalia" w:hAnsi="Amalia" w:cs="Calibri"/>
                <w:lang w:val="en-US" w:eastAsia="de-DE"/>
              </w:rPr>
              <w:t>SUPPLIER notifies CUSTOMER without undue delay after becoming aware of an Incident which is in connection with CUSTOMER related services and data and provide reasonable information (such as log files, etc.) in its possession to assist CUSTOMER to meet CUSTOMER’S obligations. SUPPLIER provides such information in phases as it becomes available.</w:t>
            </w:r>
            <w:r>
              <w:rPr>
                <w:rFonts w:ascii="Amalia" w:hAnsi="Amalia" w:cs="Calibri"/>
                <w:lang w:val="en-US" w:eastAsia="de-DE"/>
              </w:rPr>
              <w:t xml:space="preserve"> </w:t>
            </w:r>
          </w:p>
          <w:p w:rsidRPr="004340CD" w:rsidR="00880C8F" w:rsidP="00D86FDB" w:rsidRDefault="00880C8F" w14:paraId="3BDC150A" w14:textId="77777777">
            <w:pPr>
              <w:jc w:val="both"/>
              <w:rPr>
                <w:rFonts w:ascii="Amalia" w:hAnsi="Amalia" w:cs="Calibri"/>
                <w:lang w:val="en-US" w:eastAsia="de-DE"/>
              </w:rPr>
            </w:pPr>
            <w:r w:rsidRPr="004340CD">
              <w:rPr>
                <w:rFonts w:ascii="Amalia" w:hAnsi="Amalia" w:cs="Calibri"/>
                <w:lang w:val="en-US" w:eastAsia="de-DE"/>
              </w:rPr>
              <w:t>After verification of a security incident in connection with CUSTOMER related services or data, the SUPPLIER shall:</w:t>
            </w:r>
          </w:p>
          <w:p w:rsidR="00880C8F" w:rsidP="00880C8F" w:rsidRDefault="00880C8F" w14:paraId="05200018" w14:textId="77777777">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 xml:space="preserve">provide written notification to the CUSTOMER´s business units and additionally to </w:t>
            </w:r>
            <w:r w:rsidRPr="004340CD">
              <w:rPr>
                <w:rStyle w:val="Hyperlink"/>
                <w:rFonts w:ascii="Arial" w:hAnsi="Arial" w:cs="Arial"/>
                <w:color w:val="0563C1"/>
                <w:lang w:val="en-US"/>
              </w:rPr>
              <w:t>vendor-incidents@ri-c.at</w:t>
            </w:r>
            <w:r w:rsidRPr="004340CD">
              <w:rPr>
                <w:rFonts w:ascii="Amalia" w:hAnsi="Amalia" w:cs="Calibri"/>
                <w:lang w:val="en-US" w:eastAsia="de-DE"/>
              </w:rPr>
              <w:t xml:space="preserve"> and in time-critical cases or imminent danger also call +43 1 71707-5800 (information security on-call duty) without undue delay.</w:t>
            </w:r>
          </w:p>
          <w:p w:rsidR="00880C8F" w:rsidP="00880C8F" w:rsidRDefault="00880C8F" w14:paraId="37B05BEE" w14:textId="77777777">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the notification shall include at least following details, if initially not all information is available, the SUPPLIER should provide details as soon as they are known in a staged reporting:</w:t>
            </w:r>
          </w:p>
          <w:p w:rsidRPr="004340CD" w:rsidR="00880C8F" w:rsidP="00880C8F" w:rsidRDefault="00880C8F" w14:paraId="03C390AE"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Contact information of SUPPLIER incident responsible</w:t>
            </w:r>
          </w:p>
          <w:p w:rsidRPr="004340CD" w:rsidR="00880C8F" w:rsidP="00880C8F" w:rsidRDefault="00880C8F" w14:paraId="0092272D"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What occurred</w:t>
            </w:r>
          </w:p>
          <w:p w:rsidRPr="004340CD" w:rsidR="00880C8F" w:rsidP="00880C8F" w:rsidRDefault="00880C8F" w14:paraId="01F59329"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 xml:space="preserve">How </w:t>
            </w:r>
            <w:proofErr w:type="gramStart"/>
            <w:r w:rsidRPr="004340CD">
              <w:rPr>
                <w:rFonts w:ascii="Amalia" w:hAnsi="Amalia" w:cs="Calibri"/>
                <w:lang w:val="en-US" w:eastAsia="de-DE"/>
              </w:rPr>
              <w:t>occurred</w:t>
            </w:r>
            <w:proofErr w:type="gramEnd"/>
          </w:p>
          <w:p w:rsidRPr="004340CD" w:rsidR="00880C8F" w:rsidP="00880C8F" w:rsidRDefault="00880C8F" w14:paraId="451B4D02"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 xml:space="preserve">Why </w:t>
            </w:r>
            <w:proofErr w:type="gramStart"/>
            <w:r w:rsidRPr="004340CD">
              <w:rPr>
                <w:rFonts w:ascii="Amalia" w:hAnsi="Amalia" w:cs="Calibri"/>
                <w:lang w:val="en-US" w:eastAsia="de-DE"/>
              </w:rPr>
              <w:t>occurred</w:t>
            </w:r>
            <w:proofErr w:type="gramEnd"/>
          </w:p>
          <w:p w:rsidRPr="004340CD" w:rsidR="00880C8F" w:rsidP="00880C8F" w:rsidRDefault="00880C8F" w14:paraId="43662525"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 xml:space="preserve">Components/assets </w:t>
            </w:r>
            <w:proofErr w:type="gramStart"/>
            <w:r w:rsidRPr="004340CD">
              <w:rPr>
                <w:rFonts w:ascii="Amalia" w:hAnsi="Amalia" w:cs="Calibri"/>
                <w:lang w:val="en-US" w:eastAsia="de-DE"/>
              </w:rPr>
              <w:t>affected</w:t>
            </w:r>
            <w:proofErr w:type="gramEnd"/>
          </w:p>
          <w:p w:rsidRPr="004340CD" w:rsidR="00880C8F" w:rsidP="00880C8F" w:rsidRDefault="00880C8F" w14:paraId="40ABDEBF"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 xml:space="preserve">CUSTOMER services/data </w:t>
            </w:r>
            <w:proofErr w:type="gramStart"/>
            <w:r w:rsidRPr="004340CD">
              <w:rPr>
                <w:rFonts w:ascii="Amalia" w:hAnsi="Amalia" w:cs="Calibri"/>
                <w:lang w:val="en-US" w:eastAsia="de-DE"/>
              </w:rPr>
              <w:t>affected</w:t>
            </w:r>
            <w:proofErr w:type="gramEnd"/>
          </w:p>
          <w:p w:rsidRPr="004340CD" w:rsidR="00880C8F" w:rsidP="00880C8F" w:rsidRDefault="00880C8F" w14:paraId="1C8D2B37"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 xml:space="preserve">Date and time the incident </w:t>
            </w:r>
            <w:proofErr w:type="gramStart"/>
            <w:r w:rsidRPr="004340CD">
              <w:rPr>
                <w:rFonts w:ascii="Amalia" w:hAnsi="Amalia" w:cs="Calibri"/>
                <w:lang w:val="en-US" w:eastAsia="de-DE"/>
              </w:rPr>
              <w:t>occurred</w:t>
            </w:r>
            <w:proofErr w:type="gramEnd"/>
          </w:p>
          <w:p w:rsidRPr="004340CD" w:rsidR="00880C8F" w:rsidP="00880C8F" w:rsidRDefault="00880C8F" w14:paraId="6EBFB10C"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 xml:space="preserve">Date and time the incident was </w:t>
            </w:r>
            <w:proofErr w:type="gramStart"/>
            <w:r w:rsidRPr="004340CD">
              <w:rPr>
                <w:rFonts w:ascii="Amalia" w:hAnsi="Amalia" w:cs="Calibri"/>
                <w:lang w:val="en-US" w:eastAsia="de-DE"/>
              </w:rPr>
              <w:t>discovered</w:t>
            </w:r>
            <w:proofErr w:type="gramEnd"/>
          </w:p>
          <w:p w:rsidRPr="004340CD" w:rsidR="00880C8F" w:rsidP="00880C8F" w:rsidRDefault="00880C8F" w14:paraId="4AF811EB"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Business impact/effect for CUSTOMER services/data</w:t>
            </w:r>
          </w:p>
          <w:p w:rsidRPr="004340CD" w:rsidR="00880C8F" w:rsidP="00880C8F" w:rsidRDefault="00880C8F" w14:paraId="29D44841"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Incident resolution</w:t>
            </w:r>
          </w:p>
          <w:p w:rsidRPr="004340CD" w:rsidR="00880C8F" w:rsidP="00880C8F" w:rsidRDefault="00880C8F" w14:paraId="4FE49DF5"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 xml:space="preserve">Action taken to resolve </w:t>
            </w:r>
            <w:proofErr w:type="gramStart"/>
            <w:r w:rsidRPr="004340CD">
              <w:rPr>
                <w:rFonts w:ascii="Amalia" w:hAnsi="Amalia" w:cs="Calibri"/>
                <w:lang w:val="en-US" w:eastAsia="de-DE"/>
              </w:rPr>
              <w:t>incident</w:t>
            </w:r>
            <w:proofErr w:type="gramEnd"/>
          </w:p>
          <w:p w:rsidRPr="004340CD" w:rsidR="00880C8F" w:rsidP="00880C8F" w:rsidRDefault="00880C8F" w14:paraId="108CB0A0" w14:textId="77777777">
            <w:pPr>
              <w:pStyle w:val="Listenabsatz"/>
              <w:widowControl w:val="0"/>
              <w:numPr>
                <w:ilvl w:val="0"/>
                <w:numId w:val="20"/>
              </w:numPr>
              <w:autoSpaceDE w:val="0"/>
              <w:autoSpaceDN w:val="0"/>
              <w:jc w:val="both"/>
              <w:rPr>
                <w:rFonts w:ascii="Amalia" w:hAnsi="Amalia" w:cs="Calibri"/>
                <w:lang w:val="en-US" w:eastAsia="de-DE"/>
              </w:rPr>
            </w:pPr>
            <w:r w:rsidRPr="004340CD">
              <w:rPr>
                <w:rFonts w:ascii="Amalia" w:hAnsi="Amalia" w:cs="Calibri"/>
                <w:lang w:val="en-US" w:eastAsia="de-DE"/>
              </w:rPr>
              <w:t xml:space="preserve">Action planned to resolve </w:t>
            </w:r>
            <w:proofErr w:type="gramStart"/>
            <w:r w:rsidRPr="004340CD">
              <w:rPr>
                <w:rFonts w:ascii="Amalia" w:hAnsi="Amalia" w:cs="Calibri"/>
                <w:lang w:val="en-US" w:eastAsia="de-DE"/>
              </w:rPr>
              <w:t>incident</w:t>
            </w:r>
            <w:proofErr w:type="gramEnd"/>
          </w:p>
          <w:p w:rsidRPr="004340CD" w:rsidR="00880C8F" w:rsidP="00880C8F" w:rsidRDefault="00880C8F" w14:paraId="00609DD4" w14:textId="77777777">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 xml:space="preserve">use reasonable efforts to avoid and detect such incidents in </w:t>
            </w:r>
            <w:proofErr w:type="gramStart"/>
            <w:r w:rsidRPr="004340CD">
              <w:rPr>
                <w:rFonts w:ascii="Amalia" w:hAnsi="Amalia" w:cs="Calibri"/>
                <w:lang w:val="en-US" w:eastAsia="de-DE"/>
              </w:rPr>
              <w:t>future;</w:t>
            </w:r>
            <w:proofErr w:type="gramEnd"/>
            <w:r w:rsidRPr="004340CD">
              <w:rPr>
                <w:rFonts w:ascii="Amalia" w:hAnsi="Amalia" w:cs="Calibri"/>
                <w:lang w:val="en-US" w:eastAsia="de-DE"/>
              </w:rPr>
              <w:t xml:space="preserve"> </w:t>
            </w:r>
          </w:p>
          <w:p w:rsidRPr="004340CD" w:rsidR="00880C8F" w:rsidP="00880C8F" w:rsidRDefault="00880C8F" w14:paraId="15938E3B" w14:textId="77777777">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 xml:space="preserve">regularly update the CUSTOMER of the measures the SUPPLIER is taking or intends to take; and </w:t>
            </w:r>
          </w:p>
          <w:p w:rsidRPr="004340CD" w:rsidR="00880C8F" w:rsidP="00880C8F" w:rsidRDefault="00880C8F" w14:paraId="58C43A76" w14:textId="77777777">
            <w:pPr>
              <w:pStyle w:val="Listenabsatz"/>
              <w:widowControl w:val="0"/>
              <w:numPr>
                <w:ilvl w:val="0"/>
                <w:numId w:val="19"/>
              </w:numPr>
              <w:autoSpaceDE w:val="0"/>
              <w:autoSpaceDN w:val="0"/>
              <w:jc w:val="both"/>
              <w:rPr>
                <w:rFonts w:ascii="Amalia" w:hAnsi="Amalia" w:cs="Calibri"/>
                <w:lang w:val="en-US" w:eastAsia="de-DE"/>
              </w:rPr>
            </w:pPr>
            <w:r w:rsidRPr="004340CD">
              <w:rPr>
                <w:rFonts w:ascii="Amalia" w:hAnsi="Amalia" w:cs="Calibri"/>
                <w:lang w:val="en-US" w:eastAsia="de-DE"/>
              </w:rPr>
              <w:t>coordinate further activities with the CUSTOMER.</w:t>
            </w:r>
          </w:p>
        </w:tc>
      </w:tr>
      <w:tr w:rsidRPr="00D60A2B" w:rsidR="00880C8F" w:rsidTr="00D86FDB" w14:paraId="55A845DF" w14:textId="77777777">
        <w:trPr>
          <w:trHeight w:val="300"/>
        </w:trPr>
        <w:tc>
          <w:tcPr>
            <w:tcW w:w="8777" w:type="dxa"/>
            <w:shd w:val="clear" w:color="auto" w:fill="FEE600"/>
            <w:hideMark/>
          </w:tcPr>
          <w:p w:rsidRPr="001052AD" w:rsidR="00880C8F" w:rsidP="00D86FDB" w:rsidRDefault="00880C8F" w14:paraId="54E7A4C0" w14:textId="77777777">
            <w:pPr>
              <w:jc w:val="both"/>
              <w:rPr>
                <w:rFonts w:ascii="Amalia" w:hAnsi="Amalia" w:cs="Calibri"/>
                <w:b/>
                <w:bCs/>
                <w:lang w:val="en-US" w:eastAsia="de-DE"/>
              </w:rPr>
            </w:pPr>
            <w:r w:rsidRPr="001052AD">
              <w:rPr>
                <w:rFonts w:ascii="Amalia" w:hAnsi="Amalia" w:cs="Calibri"/>
                <w:b/>
                <w:bCs/>
                <w:lang w:val="en-US" w:eastAsia="de-DE"/>
              </w:rPr>
              <w:t>Physical Security</w:t>
            </w:r>
          </w:p>
        </w:tc>
      </w:tr>
      <w:tr w:rsidRPr="00D60A2B" w:rsidR="00880C8F" w:rsidTr="00D86FDB" w14:paraId="50C176C1" w14:textId="77777777">
        <w:trPr>
          <w:trHeight w:val="300"/>
        </w:trPr>
        <w:tc>
          <w:tcPr>
            <w:tcW w:w="8777" w:type="dxa"/>
            <w:shd w:val="clear" w:color="auto" w:fill="FFF0A6"/>
            <w:hideMark/>
          </w:tcPr>
          <w:p w:rsidRPr="001052AD" w:rsidR="00880C8F" w:rsidP="00D86FDB" w:rsidRDefault="00880C8F" w14:paraId="338D59F9" w14:textId="77777777">
            <w:pPr>
              <w:jc w:val="both"/>
              <w:rPr>
                <w:rFonts w:ascii="Amalia" w:hAnsi="Amalia" w:cs="Calibri"/>
                <w:b/>
                <w:bCs/>
                <w:lang w:val="en-US" w:eastAsia="de-DE"/>
              </w:rPr>
            </w:pPr>
            <w:r w:rsidRPr="001052AD">
              <w:rPr>
                <w:rFonts w:ascii="Amalia" w:hAnsi="Amalia" w:cs="Calibri"/>
                <w:b/>
                <w:bCs/>
                <w:lang w:val="en-US" w:eastAsia="de-DE"/>
              </w:rPr>
              <w:t>Physical Security</w:t>
            </w:r>
          </w:p>
        </w:tc>
      </w:tr>
      <w:tr w:rsidRPr="001F507A" w:rsidR="00880C8F" w:rsidTr="00D86FDB" w14:paraId="73157402" w14:textId="77777777">
        <w:trPr>
          <w:trHeight w:val="300"/>
        </w:trPr>
        <w:tc>
          <w:tcPr>
            <w:tcW w:w="8777" w:type="dxa"/>
            <w:hideMark/>
          </w:tcPr>
          <w:p w:rsidRPr="001052AD" w:rsidR="00880C8F" w:rsidP="00D86FDB" w:rsidRDefault="00880C8F" w14:paraId="28F5A707" w14:textId="77777777">
            <w:pPr>
              <w:jc w:val="both"/>
              <w:rPr>
                <w:rFonts w:ascii="Amalia" w:hAnsi="Amalia" w:cs="Calibri"/>
                <w:lang w:val="en-US" w:eastAsia="de-DE"/>
              </w:rPr>
            </w:pPr>
            <w:r w:rsidRPr="001052AD">
              <w:rPr>
                <w:rFonts w:ascii="Amalia" w:hAnsi="Amalia" w:cs="Calibri"/>
                <w:lang w:val="en-US" w:eastAsia="de-DE"/>
              </w:rPr>
              <w:t xml:space="preserve">The SUPPLIER has categorized its premises into different protection zones, reflecting certain security measures and access rights according to the relevant security needs. </w:t>
            </w:r>
          </w:p>
        </w:tc>
      </w:tr>
      <w:tr w:rsidRPr="001F507A" w:rsidR="00880C8F" w:rsidTr="00D86FDB" w14:paraId="2464E7D5" w14:textId="77777777">
        <w:trPr>
          <w:trHeight w:val="300"/>
        </w:trPr>
        <w:tc>
          <w:tcPr>
            <w:tcW w:w="8777" w:type="dxa"/>
            <w:hideMark/>
          </w:tcPr>
          <w:p w:rsidRPr="001052AD" w:rsidR="00880C8F" w:rsidP="00D86FDB" w:rsidRDefault="00880C8F" w14:paraId="191060F9" w14:textId="77777777">
            <w:pPr>
              <w:jc w:val="both"/>
              <w:rPr>
                <w:rFonts w:ascii="Amalia" w:hAnsi="Amalia" w:cs="Calibri"/>
                <w:lang w:val="en-US" w:eastAsia="de-DE"/>
              </w:rPr>
            </w:pPr>
            <w:r w:rsidRPr="001052AD">
              <w:rPr>
                <w:rFonts w:ascii="Amalia" w:hAnsi="Amalia" w:cs="Calibri"/>
                <w:lang w:val="en-US" w:eastAsia="de-DE"/>
              </w:rPr>
              <w:t>Access to IT systems such as servers is further restricted with special protection zones for authorized personnel only.</w:t>
            </w:r>
          </w:p>
        </w:tc>
      </w:tr>
      <w:tr w:rsidRPr="001F507A" w:rsidR="00880C8F" w:rsidTr="00D86FDB" w14:paraId="05F178D8" w14:textId="77777777">
        <w:trPr>
          <w:trHeight w:val="367"/>
        </w:trPr>
        <w:tc>
          <w:tcPr>
            <w:tcW w:w="8777" w:type="dxa"/>
            <w:hideMark/>
          </w:tcPr>
          <w:p w:rsidRPr="001052AD" w:rsidR="00880C8F" w:rsidP="00D86FDB" w:rsidRDefault="00880C8F" w14:paraId="4E1E92C5" w14:textId="77777777">
            <w:pPr>
              <w:jc w:val="both"/>
              <w:rPr>
                <w:rFonts w:ascii="Amalia" w:hAnsi="Amalia" w:cs="Calibri"/>
                <w:lang w:val="en-US" w:eastAsia="de-DE"/>
              </w:rPr>
            </w:pPr>
            <w:r w:rsidRPr="001052AD">
              <w:rPr>
                <w:rFonts w:ascii="Amalia" w:hAnsi="Amalia" w:cs="Calibri"/>
                <w:lang w:val="en-US" w:eastAsia="de-DE"/>
              </w:rPr>
              <w:t>Only secure data center facilities must be used to store CUSTOMER data.</w:t>
            </w:r>
          </w:p>
        </w:tc>
      </w:tr>
      <w:tr w:rsidRPr="00D60A2B" w:rsidR="00880C8F" w:rsidTr="00D86FDB" w14:paraId="24734D02" w14:textId="77777777">
        <w:trPr>
          <w:trHeight w:val="300"/>
        </w:trPr>
        <w:tc>
          <w:tcPr>
            <w:tcW w:w="8777" w:type="dxa"/>
            <w:shd w:val="clear" w:color="auto" w:fill="FEE600"/>
            <w:hideMark/>
          </w:tcPr>
          <w:p w:rsidRPr="001052AD" w:rsidR="00880C8F" w:rsidP="00D86FDB" w:rsidRDefault="00880C8F" w14:paraId="1BB5B1D1" w14:textId="77777777">
            <w:pPr>
              <w:jc w:val="both"/>
              <w:rPr>
                <w:rFonts w:ascii="Amalia" w:hAnsi="Amalia" w:cs="Calibri"/>
                <w:b/>
                <w:bCs/>
                <w:lang w:val="en-US" w:eastAsia="de-DE"/>
              </w:rPr>
            </w:pPr>
            <w:r>
              <w:rPr>
                <w:rFonts w:ascii="Amalia" w:hAnsi="Amalia" w:cs="Calibri"/>
                <w:b/>
                <w:bCs/>
                <w:lang w:val="en-US" w:eastAsia="de-DE"/>
              </w:rPr>
              <w:t>Resilience</w:t>
            </w:r>
          </w:p>
        </w:tc>
      </w:tr>
      <w:tr w:rsidRPr="00D60A2B" w:rsidR="00880C8F" w:rsidTr="00D86FDB" w14:paraId="1241829F" w14:textId="77777777">
        <w:trPr>
          <w:trHeight w:val="300"/>
        </w:trPr>
        <w:tc>
          <w:tcPr>
            <w:tcW w:w="8777" w:type="dxa"/>
            <w:shd w:val="clear" w:color="auto" w:fill="FFF0A6"/>
            <w:hideMark/>
          </w:tcPr>
          <w:p w:rsidRPr="001052AD" w:rsidR="00880C8F" w:rsidP="00D86FDB" w:rsidRDefault="00880C8F" w14:paraId="765E1466" w14:textId="77777777">
            <w:pPr>
              <w:jc w:val="both"/>
              <w:rPr>
                <w:rFonts w:ascii="Amalia" w:hAnsi="Amalia" w:cs="Calibri"/>
                <w:b/>
                <w:bCs/>
                <w:lang w:val="en-US" w:eastAsia="de-DE"/>
              </w:rPr>
            </w:pPr>
            <w:r>
              <w:rPr>
                <w:rFonts w:ascii="Amalia" w:hAnsi="Amalia" w:cs="Calibri"/>
                <w:b/>
                <w:bCs/>
                <w:lang w:val="en-US" w:eastAsia="de-DE"/>
              </w:rPr>
              <w:t>Business Continuity Management</w:t>
            </w:r>
          </w:p>
        </w:tc>
      </w:tr>
      <w:tr w:rsidRPr="001F507A" w:rsidR="00880C8F" w:rsidTr="00D86FDB" w14:paraId="13C85318" w14:textId="77777777">
        <w:trPr>
          <w:trHeight w:val="274"/>
        </w:trPr>
        <w:tc>
          <w:tcPr>
            <w:tcW w:w="8777" w:type="dxa"/>
            <w:hideMark/>
          </w:tcPr>
          <w:p w:rsidRPr="001052AD" w:rsidR="00880C8F" w:rsidP="00D86FDB" w:rsidRDefault="00880C8F" w14:paraId="763CC116" w14:textId="77777777">
            <w:pPr>
              <w:jc w:val="both"/>
              <w:rPr>
                <w:rFonts w:ascii="Amalia" w:hAnsi="Amalia" w:cs="Calibri"/>
                <w:lang w:val="en-US" w:eastAsia="de-DE"/>
              </w:rPr>
            </w:pPr>
            <w:r w:rsidRPr="001052AD">
              <w:rPr>
                <w:rFonts w:ascii="Amalia" w:hAnsi="Amalia" w:cs="Calibri"/>
                <w:lang w:val="en-US" w:eastAsia="de-DE"/>
              </w:rPr>
              <w:t xml:space="preserve">The SUPPLIER has up to date and maintained Disaster Recovery Plans and Business Continuity Plans in place. The Disaster Recovery Plans and Business Continuity Plans must be designed to prevent negative impacts by unplanned disruptions to maximum possible extend and to ensure, that the SUPPLIER can continue to function through operational interruption and continue to provide services as specified in its agreement with the CUSTOMER. </w:t>
            </w:r>
          </w:p>
        </w:tc>
      </w:tr>
      <w:tr w:rsidRPr="001F507A" w:rsidR="00880C8F" w:rsidTr="00D86FDB" w14:paraId="37030963" w14:textId="77777777">
        <w:trPr>
          <w:trHeight w:val="300"/>
        </w:trPr>
        <w:tc>
          <w:tcPr>
            <w:tcW w:w="8777" w:type="dxa"/>
            <w:hideMark/>
          </w:tcPr>
          <w:p w:rsidRPr="001052AD" w:rsidR="00880C8F" w:rsidP="00D86FDB" w:rsidRDefault="00880C8F" w14:paraId="07287AFE" w14:textId="77777777">
            <w:pPr>
              <w:jc w:val="both"/>
              <w:rPr>
                <w:rFonts w:ascii="Amalia" w:hAnsi="Amalia" w:cs="Calibri"/>
                <w:lang w:val="en-US" w:eastAsia="de-DE"/>
              </w:rPr>
            </w:pPr>
            <w:r w:rsidRPr="001052AD">
              <w:rPr>
                <w:rFonts w:ascii="Amalia" w:hAnsi="Amalia" w:cs="Calibri"/>
                <w:lang w:val="en-US" w:eastAsia="de-DE"/>
              </w:rPr>
              <w:t>The scope of SUPPLIER’s Business Continuity Plans and Disaster Recovery Plans encompasses locations, personnel and information systems used to perform or provides services for the CUSTOMER.</w:t>
            </w:r>
          </w:p>
        </w:tc>
      </w:tr>
      <w:tr w:rsidRPr="001F507A" w:rsidR="00880C8F" w:rsidTr="00D86FDB" w14:paraId="352D20AA" w14:textId="77777777">
        <w:trPr>
          <w:trHeight w:val="600"/>
        </w:trPr>
        <w:tc>
          <w:tcPr>
            <w:tcW w:w="8777" w:type="dxa"/>
            <w:hideMark/>
          </w:tcPr>
          <w:p w:rsidRPr="001052AD" w:rsidR="00880C8F" w:rsidP="00D86FDB" w:rsidRDefault="00880C8F" w14:paraId="0A8BEDC4" w14:textId="77777777">
            <w:pPr>
              <w:jc w:val="both"/>
              <w:rPr>
                <w:rFonts w:ascii="Amalia" w:hAnsi="Amalia" w:cs="Calibri"/>
                <w:lang w:val="en-US" w:eastAsia="de-DE"/>
              </w:rPr>
            </w:pPr>
            <w:r w:rsidRPr="001052AD">
              <w:rPr>
                <w:rFonts w:ascii="Amalia" w:hAnsi="Amalia" w:cs="Calibri"/>
                <w:lang w:val="en-US" w:eastAsia="de-DE"/>
              </w:rPr>
              <w:t xml:space="preserve">The SUPPLIER performs annual, adequate tests of their own Business Continuity Plans and Disaster Recovery Plans. A service relevant test execution summary (incl. scope, approach, significant findings and lessons learned) must be provided to the CUSTOMER. </w:t>
            </w:r>
          </w:p>
        </w:tc>
      </w:tr>
      <w:tr w:rsidRPr="00D60A2B" w:rsidR="00880C8F" w:rsidTr="00D86FDB" w14:paraId="19EE8091" w14:textId="77777777">
        <w:trPr>
          <w:trHeight w:val="300"/>
        </w:trPr>
        <w:tc>
          <w:tcPr>
            <w:tcW w:w="8777" w:type="dxa"/>
            <w:shd w:val="clear" w:color="auto" w:fill="FEE600"/>
            <w:hideMark/>
          </w:tcPr>
          <w:p w:rsidRPr="001052AD" w:rsidR="00880C8F" w:rsidP="00D86FDB" w:rsidRDefault="00880C8F" w14:paraId="1F4AF6E5" w14:textId="77777777">
            <w:pPr>
              <w:jc w:val="both"/>
              <w:rPr>
                <w:rFonts w:ascii="Amalia" w:hAnsi="Amalia" w:cs="Calibri"/>
                <w:b/>
                <w:bCs/>
                <w:lang w:val="en-US" w:eastAsia="de-DE"/>
              </w:rPr>
            </w:pPr>
            <w:r w:rsidRPr="001052AD">
              <w:rPr>
                <w:rFonts w:ascii="Amalia" w:hAnsi="Amalia" w:cs="Calibri"/>
                <w:b/>
                <w:bCs/>
                <w:lang w:val="en-US" w:eastAsia="de-DE"/>
              </w:rPr>
              <w:t>Security Conditions</w:t>
            </w:r>
          </w:p>
        </w:tc>
      </w:tr>
      <w:tr w:rsidRPr="00D60A2B" w:rsidR="00880C8F" w:rsidTr="00D86FDB" w14:paraId="052C4E84" w14:textId="77777777">
        <w:trPr>
          <w:trHeight w:val="300"/>
        </w:trPr>
        <w:tc>
          <w:tcPr>
            <w:tcW w:w="8777" w:type="dxa"/>
            <w:shd w:val="clear" w:color="auto" w:fill="FFF0A6"/>
            <w:hideMark/>
          </w:tcPr>
          <w:p w:rsidRPr="001052AD" w:rsidR="00880C8F" w:rsidP="00D86FDB" w:rsidRDefault="00880C8F" w14:paraId="6DC6F830" w14:textId="77777777">
            <w:pPr>
              <w:jc w:val="both"/>
              <w:rPr>
                <w:rFonts w:ascii="Amalia" w:hAnsi="Amalia" w:cs="Calibri"/>
                <w:b/>
                <w:bCs/>
                <w:lang w:val="en-US" w:eastAsia="de-DE"/>
              </w:rPr>
            </w:pPr>
            <w:r w:rsidRPr="001052AD">
              <w:rPr>
                <w:rFonts w:ascii="Amalia" w:hAnsi="Amalia" w:cs="Calibri"/>
                <w:b/>
                <w:bCs/>
                <w:lang w:val="en-US" w:eastAsia="de-DE"/>
              </w:rPr>
              <w:t>Security Conditions</w:t>
            </w:r>
          </w:p>
        </w:tc>
      </w:tr>
      <w:tr w:rsidRPr="001F507A" w:rsidR="00880C8F" w:rsidTr="00D86FDB" w14:paraId="3D355588" w14:textId="77777777">
        <w:trPr>
          <w:trHeight w:val="300"/>
        </w:trPr>
        <w:tc>
          <w:tcPr>
            <w:tcW w:w="8777" w:type="dxa"/>
            <w:hideMark/>
          </w:tcPr>
          <w:p w:rsidRPr="001052AD" w:rsidR="00880C8F" w:rsidP="00D86FDB" w:rsidRDefault="00880C8F" w14:paraId="0FCCC1D9" w14:textId="77777777">
            <w:pPr>
              <w:jc w:val="both"/>
              <w:rPr>
                <w:rFonts w:ascii="Amalia" w:hAnsi="Amalia" w:cs="Calibri"/>
                <w:lang w:val="en-US" w:eastAsia="de-DE"/>
              </w:rPr>
            </w:pPr>
            <w:r w:rsidRPr="001052AD">
              <w:rPr>
                <w:rFonts w:ascii="Amalia" w:hAnsi="Amalia" w:cs="Calibri"/>
                <w:lang w:val="en-US" w:eastAsia="de-DE"/>
              </w:rPr>
              <w:t>Following security conditions resulting from the "Vendor Assessment" must be fulfilled within the aligned timeline:</w:t>
            </w:r>
          </w:p>
        </w:tc>
      </w:tr>
    </w:tbl>
    <w:p w:rsidRPr="001052AD" w:rsidR="00880C8F" w:rsidP="00880C8F" w:rsidRDefault="00880C8F" w14:paraId="421F28FC" w14:textId="77777777">
      <w:pPr>
        <w:rPr>
          <w:rStyle w:val="normaltextrun"/>
          <w:rFonts w:ascii="Amalia" w:hAnsi="Amalia" w:cs="Calibri"/>
          <w:lang w:val="en-US" w:eastAsia="de-DE"/>
        </w:rPr>
      </w:pPr>
    </w:p>
    <w:p w:rsidRPr="00880C8F" w:rsidR="00880C8F" w:rsidP="00880C8F" w:rsidRDefault="00880C8F" w14:paraId="02FEFE65" w14:textId="77777777">
      <w:pPr>
        <w:rPr>
          <w:rFonts w:ascii="Amalia" w:hAnsi="Amalia"/>
          <w:lang w:val="en-US"/>
        </w:rPr>
      </w:pPr>
    </w:p>
    <w:sectPr w:rsidRPr="00880C8F" w:rsidR="00880C8F" w:rsidSect="00D37048">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814" w:rsidP="00D37048" w:rsidRDefault="00594814" w14:paraId="3B48E562" w14:textId="77777777">
      <w:pPr>
        <w:spacing w:after="0" w:line="240" w:lineRule="auto"/>
      </w:pPr>
      <w:r>
        <w:separator/>
      </w:r>
    </w:p>
  </w:endnote>
  <w:endnote w:type="continuationSeparator" w:id="0">
    <w:p w:rsidR="00594814" w:rsidP="00D37048" w:rsidRDefault="00594814" w14:paraId="43344D8D" w14:textId="77777777">
      <w:pPr>
        <w:spacing w:after="0" w:line="240" w:lineRule="auto"/>
      </w:pPr>
      <w:r>
        <w:continuationSeparator/>
      </w:r>
    </w:p>
  </w:endnote>
  <w:endnote w:type="continuationNotice" w:id="1">
    <w:p w:rsidR="00594814" w:rsidRDefault="00594814" w14:paraId="53D26F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lia">
    <w:altName w:val="Calibri"/>
    <w:charset w:val="00"/>
    <w:family w:val="swiss"/>
    <w:pitch w:val="variable"/>
    <w:sig w:usb0="A000026F" w:usb1="1000001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E54CE" w:rsidRDefault="00D37048" w14:paraId="4F7FC341" w14:textId="78779B83">
    <w:pPr>
      <w:pStyle w:val="Fuzeile"/>
    </w:pPr>
    <w:r>
      <w:rPr>
        <w:noProof/>
        <w14:ligatures w14:val="standardContextual"/>
      </w:rPr>
      <mc:AlternateContent>
        <mc:Choice Requires="wps">
          <w:drawing>
            <wp:anchor distT="0" distB="0" distL="0" distR="0" simplePos="0" relativeHeight="251658241" behindDoc="0" locked="0" layoutInCell="1" allowOverlap="1" wp14:anchorId="1F95F31E" wp14:editId="2F718922">
              <wp:simplePos x="635" y="635"/>
              <wp:positionH relativeFrom="page">
                <wp:align>right</wp:align>
              </wp:positionH>
              <wp:positionV relativeFrom="page">
                <wp:align>bottom</wp:align>
              </wp:positionV>
              <wp:extent cx="443865" cy="443865"/>
              <wp:effectExtent l="0" t="0" r="0" b="0"/>
              <wp:wrapNone/>
              <wp:docPr id="2080588598"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37048" w:rsidR="00D37048" w:rsidP="00D37048" w:rsidRDefault="00D37048" w14:paraId="565511A2" w14:textId="18924647">
                          <w:pPr>
                            <w:spacing w:after="0"/>
                            <w:rPr>
                              <w:rFonts w:ascii="Calibri" w:hAnsi="Calibri" w:eastAsia="Calibri" w:cs="Calibri"/>
                              <w:noProof/>
                              <w:color w:val="000000"/>
                              <w:sz w:val="20"/>
                              <w:szCs w:val="20"/>
                            </w:rPr>
                          </w:pPr>
                          <w:r w:rsidRPr="00D37048">
                            <w:rPr>
                              <w:rFonts w:ascii="Calibri" w:hAnsi="Calibri" w:eastAsia="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w14:anchorId="1A5A23C6">
            <v:shapetype id="_x0000_t202" coordsize="21600,21600" o:spt="202" path="m,l,21600r21600,l21600,xe" w14:anchorId="1F95F31E">
              <v:stroke joinstyle="miter"/>
              <v:path gradientshapeok="t" o:connecttype="rect"/>
            </v:shapetype>
            <v:shape id="Text Box 2"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alt="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v:textbox style="mso-fit-shape-to-text:t" inset="0,0,20pt,15pt">
                <w:txbxContent>
                  <w:p w:rsidRPr="00D37048" w:rsidR="00D37048" w:rsidP="00D37048" w:rsidRDefault="00D37048" w14:paraId="4AF584A9" w14:textId="18924647">
                    <w:pPr>
                      <w:spacing w:after="0"/>
                      <w:rPr>
                        <w:rFonts w:ascii="Calibri" w:hAnsi="Calibri" w:eastAsia="Calibri" w:cs="Calibri"/>
                        <w:noProof/>
                        <w:color w:val="000000"/>
                        <w:sz w:val="20"/>
                        <w:szCs w:val="20"/>
                      </w:rPr>
                    </w:pPr>
                    <w:r w:rsidRPr="00D37048">
                      <w:rPr>
                        <w:rFonts w:ascii="Calibri" w:hAnsi="Calibri" w:eastAsia="Calibri" w:cs="Calibri"/>
                        <w:noProof/>
                        <w:color w:val="000000"/>
                        <w:sz w:val="20"/>
                        <w:szCs w:val="20"/>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C1479" w:rsidR="005E54CE" w:rsidRDefault="005E54CE" w14:paraId="07D90BC2" w14:textId="4643CBB2">
    <w:pPr>
      <w:pStyle w:val="Fuzeile"/>
      <w:jc w:val="right"/>
      <w:rPr>
        <w:lang w:val="en-US"/>
      </w:rPr>
    </w:pPr>
  </w:p>
  <w:p w:rsidRPr="00DC1479" w:rsidR="00D22E3A" w:rsidP="00D22E3A" w:rsidRDefault="00E16A62" w14:paraId="24F51B09" w14:textId="61DDE2AE">
    <w:pPr>
      <w:pStyle w:val="Fuzeile"/>
      <w:rPr>
        <w:lang w:val="en-US"/>
      </w:rPr>
    </w:pPr>
    <w:r>
      <w:rPr>
        <w:lang w:val="en-US"/>
      </w:rPr>
      <w:t xml:space="preserve">RI-C </w:t>
    </w:r>
    <w:r w:rsidRPr="00DC1479" w:rsidR="00DC1479">
      <w:rPr>
        <w:lang w:val="en-US"/>
      </w:rPr>
      <w:t xml:space="preserve">Supplemental Agreement (Dora) </w:t>
    </w:r>
    <w:r>
      <w:rPr>
        <w:lang w:val="en-US"/>
      </w:rPr>
      <w:t>v</w:t>
    </w:r>
    <w:r w:rsidRPr="00DC1479" w:rsidR="00DC1479">
      <w:rPr>
        <w:lang w:val="en-US"/>
      </w:rPr>
      <w:t>1</w:t>
    </w:r>
    <w:r w:rsidR="00DC1479">
      <w:rPr>
        <w:lang w:val="en-US"/>
      </w:rPr>
      <w:t>.0</w:t>
    </w:r>
    <w:r w:rsidR="00DC1479">
      <w:rPr>
        <w:lang w:val="en-US"/>
      </w:rPr>
      <w:br/>
    </w:r>
    <w:r w:rsidR="00DC1479">
      <w:rPr>
        <w:lang w:val="en-US"/>
      </w:rPr>
      <w:t xml:space="preserve">(including </w:t>
    </w:r>
    <w:r>
      <w:rPr>
        <w:lang w:val="en-US"/>
      </w:rPr>
      <w:t xml:space="preserve">RI-C </w:t>
    </w:r>
    <w:r w:rsidR="00DC1479">
      <w:rPr>
        <w:lang w:val="en-US"/>
      </w:rPr>
      <w:t>CoC v</w:t>
    </w:r>
    <w:r w:rsidR="001F507A">
      <w:rPr>
        <w:lang w:val="en-US"/>
      </w:rPr>
      <w:t>2</w:t>
    </w:r>
    <w:r w:rsidR="00DC1479">
      <w:rPr>
        <w:lang w:val="en-US"/>
      </w:rPr>
      <w:t>.</w:t>
    </w:r>
    <w:r w:rsidR="001F507A">
      <w:rPr>
        <w:lang w:val="en-US"/>
      </w:rPr>
      <w:t>0</w:t>
    </w:r>
    <w:r w:rsidR="00DC1479">
      <w:rPr>
        <w:lang w:val="en-US"/>
      </w:rPr>
      <w:t xml:space="preserve">, </w:t>
    </w:r>
    <w:r w:rsidR="008C09E3">
      <w:rPr>
        <w:lang w:val="en-US"/>
      </w:rPr>
      <w:t xml:space="preserve">RI-C </w:t>
    </w:r>
    <w:r w:rsidR="00DC1479">
      <w:rPr>
        <w:lang w:val="en-US"/>
      </w:rPr>
      <w:t>IT Security v</w:t>
    </w:r>
    <w:r>
      <w:rPr>
        <w:lang w:val="en-US"/>
      </w:rPr>
      <w:t>1.5)</w:t>
    </w:r>
    <w:r w:rsidR="008C09E3">
      <w:rPr>
        <w:lang w:val="en-US"/>
      </w:rPr>
      <w:tab/>
    </w:r>
    <w:r w:rsidR="008C09E3">
      <w:rPr>
        <w:lang w:val="en-US"/>
      </w:rPr>
      <w:tab/>
    </w:r>
    <w:sdt>
      <w:sdtPr>
        <w:id w:val="-1769616900"/>
        <w:docPartObj>
          <w:docPartGallery w:val="Page Numbers (Top of Page)"/>
          <w:docPartUnique/>
        </w:docPartObj>
      </w:sdtPr>
      <w:sdtEndPr/>
      <w:sdtContent>
        <w:r w:rsidR="00D22E3A">
          <w:rPr>
            <w:b/>
            <w:bCs/>
            <w:sz w:val="24"/>
            <w:szCs w:val="24"/>
          </w:rPr>
          <w:fldChar w:fldCharType="begin"/>
        </w:r>
        <w:r w:rsidRPr="00DC1479" w:rsidR="00D22E3A">
          <w:rPr>
            <w:b/>
            <w:bCs/>
            <w:lang w:val="en-US"/>
          </w:rPr>
          <w:instrText xml:space="preserve"> PAGE </w:instrText>
        </w:r>
        <w:r w:rsidR="00D22E3A">
          <w:rPr>
            <w:b/>
            <w:bCs/>
            <w:sz w:val="24"/>
            <w:szCs w:val="24"/>
          </w:rPr>
          <w:fldChar w:fldCharType="separate"/>
        </w:r>
        <w:r w:rsidRPr="00D22E3A" w:rsidR="00D22E3A">
          <w:rPr>
            <w:b/>
            <w:bCs/>
            <w:sz w:val="24"/>
            <w:szCs w:val="24"/>
            <w:lang w:val="en-US"/>
          </w:rPr>
          <w:t>1</w:t>
        </w:r>
        <w:r w:rsidR="00D22E3A">
          <w:rPr>
            <w:b/>
            <w:bCs/>
            <w:sz w:val="24"/>
            <w:szCs w:val="24"/>
          </w:rPr>
          <w:fldChar w:fldCharType="end"/>
        </w:r>
        <w:r w:rsidRPr="00DC1479" w:rsidR="00D22E3A">
          <w:rPr>
            <w:lang w:val="en-US"/>
          </w:rPr>
          <w:t xml:space="preserve"> of </w:t>
        </w:r>
        <w:r w:rsidR="00D22E3A">
          <w:rPr>
            <w:b/>
            <w:bCs/>
            <w:sz w:val="24"/>
            <w:szCs w:val="24"/>
          </w:rPr>
          <w:fldChar w:fldCharType="begin"/>
        </w:r>
        <w:r w:rsidRPr="00DC1479" w:rsidR="00D22E3A">
          <w:rPr>
            <w:b/>
            <w:bCs/>
            <w:lang w:val="en-US"/>
          </w:rPr>
          <w:instrText xml:space="preserve"> NUMPAGES  </w:instrText>
        </w:r>
        <w:r w:rsidR="00D22E3A">
          <w:rPr>
            <w:b/>
            <w:bCs/>
            <w:sz w:val="24"/>
            <w:szCs w:val="24"/>
          </w:rPr>
          <w:fldChar w:fldCharType="separate"/>
        </w:r>
        <w:r w:rsidRPr="00D22E3A" w:rsidR="00D22E3A">
          <w:rPr>
            <w:b/>
            <w:bCs/>
            <w:sz w:val="24"/>
            <w:szCs w:val="24"/>
            <w:lang w:val="en-US"/>
          </w:rPr>
          <w:t>25</w:t>
        </w:r>
        <w:r w:rsidR="00D22E3A">
          <w:rPr>
            <w:b/>
            <w:bCs/>
            <w:sz w:val="24"/>
            <w:szCs w:val="24"/>
          </w:rPr>
          <w:fldChar w:fldCharType="end"/>
        </w:r>
      </w:sdtContent>
    </w:sdt>
  </w:p>
  <w:p w:rsidRPr="00DC1479" w:rsidR="005E54CE" w:rsidRDefault="008C09E3" w14:paraId="2CA4B5AB" w14:textId="6A1B0122">
    <w:pPr>
      <w:pStyle w:val="Fuzeile"/>
      <w:rPr>
        <w:lang w:val="en-US"/>
      </w:rPr>
    </w:pPr>
    <w:r>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E54CE" w:rsidRDefault="00D37048" w14:paraId="0E6BA6A1" w14:textId="25C1348C">
    <w:pPr>
      <w:pStyle w:val="Fuzeile"/>
    </w:pPr>
    <w:r>
      <w:rPr>
        <w:noProof/>
        <w14:ligatures w14:val="standardContextual"/>
      </w:rPr>
      <mc:AlternateContent>
        <mc:Choice Requires="wps">
          <w:drawing>
            <wp:anchor distT="0" distB="0" distL="0" distR="0" simplePos="0" relativeHeight="251658240" behindDoc="0" locked="0" layoutInCell="1" allowOverlap="1" wp14:anchorId="0009AD77" wp14:editId="618DE36B">
              <wp:simplePos x="635" y="635"/>
              <wp:positionH relativeFrom="page">
                <wp:align>right</wp:align>
              </wp:positionH>
              <wp:positionV relativeFrom="page">
                <wp:align>bottom</wp:align>
              </wp:positionV>
              <wp:extent cx="443865" cy="443865"/>
              <wp:effectExtent l="0" t="0" r="0" b="0"/>
              <wp:wrapNone/>
              <wp:docPr id="408794441"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37048" w:rsidR="00D37048" w:rsidP="00D37048" w:rsidRDefault="00D37048" w14:paraId="1F7BBE57" w14:textId="6941CCE5">
                          <w:pPr>
                            <w:spacing w:after="0"/>
                            <w:rPr>
                              <w:rFonts w:ascii="Calibri" w:hAnsi="Calibri" w:eastAsia="Calibri" w:cs="Calibri"/>
                              <w:noProof/>
                              <w:color w:val="000000"/>
                              <w:sz w:val="20"/>
                              <w:szCs w:val="20"/>
                            </w:rPr>
                          </w:pPr>
                          <w:r w:rsidRPr="00D37048">
                            <w:rPr>
                              <w:rFonts w:ascii="Calibri" w:hAnsi="Calibri" w:eastAsia="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w14:anchorId="3CBCCCF4">
            <v:shapetype id="_x0000_t202" coordsize="21600,21600" o:spt="202" path="m,l,21600r21600,l21600,xe" w14:anchorId="0009AD77">
              <v:stroke joinstyle="miter"/>
              <v:path gradientshapeok="t" o:connecttype="rect"/>
            </v:shapetype>
            <v:shape id="Text Box 1"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alt="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v:textbox style="mso-fit-shape-to-text:t" inset="0,0,20pt,15pt">
                <w:txbxContent>
                  <w:p w:rsidRPr="00D37048" w:rsidR="00D37048" w:rsidP="00D37048" w:rsidRDefault="00D37048" w14:paraId="0CE03DBE" w14:textId="6941CCE5">
                    <w:pPr>
                      <w:spacing w:after="0"/>
                      <w:rPr>
                        <w:rFonts w:ascii="Calibri" w:hAnsi="Calibri" w:eastAsia="Calibri" w:cs="Calibri"/>
                        <w:noProof/>
                        <w:color w:val="000000"/>
                        <w:sz w:val="20"/>
                        <w:szCs w:val="20"/>
                      </w:rPr>
                    </w:pPr>
                    <w:r w:rsidRPr="00D37048">
                      <w:rPr>
                        <w:rFonts w:ascii="Calibri" w:hAnsi="Calibri" w:eastAsia="Calibri" w:cs="Calibri"/>
                        <w:noProof/>
                        <w:color w:val="000000"/>
                        <w:sz w:val="20"/>
                        <w:szCs w:val="20"/>
                      </w:rPr>
                      <w:t>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814" w:rsidP="00D37048" w:rsidRDefault="00594814" w14:paraId="63A2C011" w14:textId="77777777">
      <w:pPr>
        <w:spacing w:after="0" w:line="240" w:lineRule="auto"/>
      </w:pPr>
      <w:r>
        <w:separator/>
      </w:r>
    </w:p>
  </w:footnote>
  <w:footnote w:type="continuationSeparator" w:id="0">
    <w:p w:rsidR="00594814" w:rsidP="00D37048" w:rsidRDefault="00594814" w14:paraId="5C7D2BAC" w14:textId="77777777">
      <w:pPr>
        <w:spacing w:after="0" w:line="240" w:lineRule="auto"/>
      </w:pPr>
      <w:r>
        <w:continuationSeparator/>
      </w:r>
    </w:p>
  </w:footnote>
  <w:footnote w:type="continuationNotice" w:id="1">
    <w:p w:rsidR="00594814" w:rsidRDefault="00594814" w14:paraId="549E6E8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20C" w:rsidRDefault="0071020C" w14:paraId="566DE670"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20C" w:rsidRDefault="0071020C" w14:paraId="7789545D"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20C" w:rsidRDefault="0071020C" w14:paraId="5A446593"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334"/>
    <w:multiLevelType w:val="hybridMultilevel"/>
    <w:tmpl w:val="960A757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747A6"/>
    <w:multiLevelType w:val="hybridMultilevel"/>
    <w:tmpl w:val="F3E8B910"/>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69B213F"/>
    <w:multiLevelType w:val="hybridMultilevel"/>
    <w:tmpl w:val="4E3E133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 w15:restartNumberingAfterBreak="0">
    <w:nsid w:val="0A632CBF"/>
    <w:multiLevelType w:val="hybridMultilevel"/>
    <w:tmpl w:val="C6821146"/>
    <w:lvl w:ilvl="0" w:tplc="04070003">
      <w:start w:val="1"/>
      <w:numFmt w:val="bullet"/>
      <w:lvlText w:val="o"/>
      <w:lvlJc w:val="left"/>
      <w:pPr>
        <w:ind w:left="720" w:hanging="360"/>
      </w:pPr>
      <w:rPr>
        <w:rFonts w:hint="default" w:ascii="Courier New" w:hAnsi="Courier New" w:cs="Courier New"/>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0D732727"/>
    <w:multiLevelType w:val="hybridMultilevel"/>
    <w:tmpl w:val="5FD28984"/>
    <w:lvl w:ilvl="0" w:tplc="0C070001">
      <w:start w:val="1"/>
      <w:numFmt w:val="bullet"/>
      <w:lvlText w:val=""/>
      <w:lvlJc w:val="left"/>
      <w:pPr>
        <w:ind w:left="1080" w:hanging="360"/>
      </w:pPr>
      <w:rPr>
        <w:rFonts w:hint="default" w:ascii="Symbol" w:hAnsi="Symbol"/>
      </w:rPr>
    </w:lvl>
    <w:lvl w:ilvl="1" w:tplc="0C070003" w:tentative="1">
      <w:start w:val="1"/>
      <w:numFmt w:val="bullet"/>
      <w:lvlText w:val="o"/>
      <w:lvlJc w:val="left"/>
      <w:pPr>
        <w:ind w:left="1800" w:hanging="360"/>
      </w:pPr>
      <w:rPr>
        <w:rFonts w:hint="default" w:ascii="Courier New" w:hAnsi="Courier New" w:cs="Courier New"/>
      </w:rPr>
    </w:lvl>
    <w:lvl w:ilvl="2" w:tplc="0C070005" w:tentative="1">
      <w:start w:val="1"/>
      <w:numFmt w:val="bullet"/>
      <w:lvlText w:val=""/>
      <w:lvlJc w:val="left"/>
      <w:pPr>
        <w:ind w:left="2520" w:hanging="360"/>
      </w:pPr>
      <w:rPr>
        <w:rFonts w:hint="default" w:ascii="Wingdings" w:hAnsi="Wingdings"/>
      </w:rPr>
    </w:lvl>
    <w:lvl w:ilvl="3" w:tplc="0C070001" w:tentative="1">
      <w:start w:val="1"/>
      <w:numFmt w:val="bullet"/>
      <w:lvlText w:val=""/>
      <w:lvlJc w:val="left"/>
      <w:pPr>
        <w:ind w:left="3240" w:hanging="360"/>
      </w:pPr>
      <w:rPr>
        <w:rFonts w:hint="default" w:ascii="Symbol" w:hAnsi="Symbol"/>
      </w:rPr>
    </w:lvl>
    <w:lvl w:ilvl="4" w:tplc="0C070003" w:tentative="1">
      <w:start w:val="1"/>
      <w:numFmt w:val="bullet"/>
      <w:lvlText w:val="o"/>
      <w:lvlJc w:val="left"/>
      <w:pPr>
        <w:ind w:left="3960" w:hanging="360"/>
      </w:pPr>
      <w:rPr>
        <w:rFonts w:hint="default" w:ascii="Courier New" w:hAnsi="Courier New" w:cs="Courier New"/>
      </w:rPr>
    </w:lvl>
    <w:lvl w:ilvl="5" w:tplc="0C070005" w:tentative="1">
      <w:start w:val="1"/>
      <w:numFmt w:val="bullet"/>
      <w:lvlText w:val=""/>
      <w:lvlJc w:val="left"/>
      <w:pPr>
        <w:ind w:left="4680" w:hanging="360"/>
      </w:pPr>
      <w:rPr>
        <w:rFonts w:hint="default" w:ascii="Wingdings" w:hAnsi="Wingdings"/>
      </w:rPr>
    </w:lvl>
    <w:lvl w:ilvl="6" w:tplc="0C070001" w:tentative="1">
      <w:start w:val="1"/>
      <w:numFmt w:val="bullet"/>
      <w:lvlText w:val=""/>
      <w:lvlJc w:val="left"/>
      <w:pPr>
        <w:ind w:left="5400" w:hanging="360"/>
      </w:pPr>
      <w:rPr>
        <w:rFonts w:hint="default" w:ascii="Symbol" w:hAnsi="Symbol"/>
      </w:rPr>
    </w:lvl>
    <w:lvl w:ilvl="7" w:tplc="0C070003" w:tentative="1">
      <w:start w:val="1"/>
      <w:numFmt w:val="bullet"/>
      <w:lvlText w:val="o"/>
      <w:lvlJc w:val="left"/>
      <w:pPr>
        <w:ind w:left="6120" w:hanging="360"/>
      </w:pPr>
      <w:rPr>
        <w:rFonts w:hint="default" w:ascii="Courier New" w:hAnsi="Courier New" w:cs="Courier New"/>
      </w:rPr>
    </w:lvl>
    <w:lvl w:ilvl="8" w:tplc="0C070005" w:tentative="1">
      <w:start w:val="1"/>
      <w:numFmt w:val="bullet"/>
      <w:lvlText w:val=""/>
      <w:lvlJc w:val="left"/>
      <w:pPr>
        <w:ind w:left="6840" w:hanging="360"/>
      </w:pPr>
      <w:rPr>
        <w:rFonts w:hint="default" w:ascii="Wingdings" w:hAnsi="Wingdings"/>
      </w:rPr>
    </w:lvl>
  </w:abstractNum>
  <w:abstractNum w:abstractNumId="5" w15:restartNumberingAfterBreak="0">
    <w:nsid w:val="0F9451BA"/>
    <w:multiLevelType w:val="hybridMultilevel"/>
    <w:tmpl w:val="6A302D1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F9C0FAE"/>
    <w:multiLevelType w:val="hybridMultilevel"/>
    <w:tmpl w:val="9342E6A8"/>
    <w:lvl w:ilvl="0" w:tplc="5258591A">
      <w:start w:val="1"/>
      <w:numFmt w:val="decimal"/>
      <w:lvlText w:val="%1."/>
      <w:lvlJc w:val="left"/>
      <w:pPr>
        <w:ind w:left="720" w:hanging="360"/>
      </w:pPr>
    </w:lvl>
    <w:lvl w:ilvl="1" w:tplc="D0DE7F40">
      <w:start w:val="1"/>
      <w:numFmt w:val="decimal"/>
      <w:lvlText w:val="%2."/>
      <w:lvlJc w:val="left"/>
      <w:pPr>
        <w:ind w:left="720" w:hanging="360"/>
      </w:pPr>
    </w:lvl>
    <w:lvl w:ilvl="2" w:tplc="2F52D840">
      <w:start w:val="1"/>
      <w:numFmt w:val="decimal"/>
      <w:lvlText w:val="%3."/>
      <w:lvlJc w:val="left"/>
      <w:pPr>
        <w:ind w:left="720" w:hanging="360"/>
      </w:pPr>
    </w:lvl>
    <w:lvl w:ilvl="3" w:tplc="8ACC4386">
      <w:start w:val="1"/>
      <w:numFmt w:val="decimal"/>
      <w:lvlText w:val="%4."/>
      <w:lvlJc w:val="left"/>
      <w:pPr>
        <w:ind w:left="720" w:hanging="360"/>
      </w:pPr>
    </w:lvl>
    <w:lvl w:ilvl="4" w:tplc="BD284A74">
      <w:start w:val="1"/>
      <w:numFmt w:val="decimal"/>
      <w:lvlText w:val="%5."/>
      <w:lvlJc w:val="left"/>
      <w:pPr>
        <w:ind w:left="720" w:hanging="360"/>
      </w:pPr>
    </w:lvl>
    <w:lvl w:ilvl="5" w:tplc="BF7467F4">
      <w:start w:val="1"/>
      <w:numFmt w:val="decimal"/>
      <w:lvlText w:val="%6."/>
      <w:lvlJc w:val="left"/>
      <w:pPr>
        <w:ind w:left="720" w:hanging="360"/>
      </w:pPr>
    </w:lvl>
    <w:lvl w:ilvl="6" w:tplc="7A9AFBDA">
      <w:start w:val="1"/>
      <w:numFmt w:val="decimal"/>
      <w:lvlText w:val="%7."/>
      <w:lvlJc w:val="left"/>
      <w:pPr>
        <w:ind w:left="720" w:hanging="360"/>
      </w:pPr>
    </w:lvl>
    <w:lvl w:ilvl="7" w:tplc="A5E86768">
      <w:start w:val="1"/>
      <w:numFmt w:val="decimal"/>
      <w:lvlText w:val="%8."/>
      <w:lvlJc w:val="left"/>
      <w:pPr>
        <w:ind w:left="720" w:hanging="360"/>
      </w:pPr>
    </w:lvl>
    <w:lvl w:ilvl="8" w:tplc="7AF8F7A8">
      <w:start w:val="1"/>
      <w:numFmt w:val="decimal"/>
      <w:lvlText w:val="%9."/>
      <w:lvlJc w:val="left"/>
      <w:pPr>
        <w:ind w:left="720" w:hanging="360"/>
      </w:pPr>
    </w:lvl>
  </w:abstractNum>
  <w:abstractNum w:abstractNumId="7" w15:restartNumberingAfterBreak="0">
    <w:nsid w:val="11BB61FF"/>
    <w:multiLevelType w:val="hybridMultilevel"/>
    <w:tmpl w:val="960A757C"/>
    <w:lvl w:ilvl="0" w:tplc="722C8378">
      <w:start w:val="1"/>
      <w:numFmt w:val="decimal"/>
      <w:lvlText w:val="%1)"/>
      <w:lvlJc w:val="left"/>
      <w:pPr>
        <w:ind w:left="360" w:hanging="360"/>
      </w:pPr>
      <w:rPr>
        <w:rFonts w:hint="default"/>
        <w:b/>
      </w:rPr>
    </w:lvl>
    <w:lvl w:ilvl="1" w:tplc="7E60D122">
      <w:start w:val="1"/>
      <w:numFmt w:val="lowerLetter"/>
      <w:lvlText w:val="%2)"/>
      <w:lvlJc w:val="left"/>
      <w:pPr>
        <w:ind w:left="1080" w:hanging="360"/>
      </w:pPr>
      <w:rPr>
        <w:rFonts w:cs="Times New Roman"/>
        <w:b w:val="0"/>
      </w:rPr>
    </w:lvl>
    <w:lvl w:ilvl="2" w:tplc="FC02713E">
      <w:start w:val="1"/>
      <w:numFmt w:val="lowerRoman"/>
      <w:lvlText w:val="(%3)"/>
      <w:lvlJc w:val="left"/>
      <w:pPr>
        <w:ind w:left="2340" w:hanging="72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B152B56"/>
    <w:multiLevelType w:val="hybridMultilevel"/>
    <w:tmpl w:val="9898769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C4A4E82"/>
    <w:multiLevelType w:val="hybridMultilevel"/>
    <w:tmpl w:val="2C80A59A"/>
    <w:lvl w:ilvl="0" w:tplc="95CEA078">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CF4331"/>
    <w:multiLevelType w:val="hybridMultilevel"/>
    <w:tmpl w:val="FD6481EC"/>
    <w:lvl w:ilvl="0" w:tplc="7E60D122">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34D17CF"/>
    <w:multiLevelType w:val="hybridMultilevel"/>
    <w:tmpl w:val="4A94A33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2" w15:restartNumberingAfterBreak="0">
    <w:nsid w:val="4A427E42"/>
    <w:multiLevelType w:val="hybridMultilevel"/>
    <w:tmpl w:val="BB86B25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3" w15:restartNumberingAfterBreak="0">
    <w:nsid w:val="4A544E70"/>
    <w:multiLevelType w:val="hybridMultilevel"/>
    <w:tmpl w:val="33E073F0"/>
    <w:lvl w:ilvl="0" w:tplc="8F60E350">
      <w:start w:val="5"/>
      <w:numFmt w:val="bullet"/>
      <w:lvlText w:val="-"/>
      <w:lvlJc w:val="left"/>
      <w:pPr>
        <w:ind w:left="720" w:hanging="360"/>
      </w:pPr>
      <w:rPr>
        <w:rFonts w:hint="default" w:ascii="Calibri" w:hAnsi="Calibri" w:cs="Calibri" w:eastAsiaTheme="minorHAnsi"/>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4A642CA3"/>
    <w:multiLevelType w:val="hybridMultilevel"/>
    <w:tmpl w:val="8E90CB9E"/>
    <w:lvl w:ilvl="0" w:tplc="15D02DE8">
      <w:start w:val="4"/>
      <w:numFmt w:val="bullet"/>
      <w:lvlText w:val="-"/>
      <w:lvlJc w:val="left"/>
      <w:pPr>
        <w:ind w:left="720" w:hanging="360"/>
      </w:pPr>
      <w:rPr>
        <w:rFonts w:hint="default" w:ascii="Calibri" w:hAnsi="Calibri" w:cs="Calibri" w:eastAsiaTheme="minorHAnsi"/>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511D1D00"/>
    <w:multiLevelType w:val="hybridMultilevel"/>
    <w:tmpl w:val="70722886"/>
    <w:lvl w:ilvl="0" w:tplc="10F613CE">
      <w:start w:val="1"/>
      <w:numFmt w:val="decimal"/>
      <w:lvlText w:val="%1."/>
      <w:lvlJc w:val="left"/>
      <w:pPr>
        <w:ind w:left="1080" w:hanging="360"/>
      </w:pPr>
    </w:lvl>
    <w:lvl w:ilvl="1" w:tplc="15281D8E">
      <w:start w:val="1"/>
      <w:numFmt w:val="decimal"/>
      <w:lvlText w:val="%2."/>
      <w:lvlJc w:val="left"/>
      <w:pPr>
        <w:ind w:left="1080" w:hanging="360"/>
      </w:pPr>
    </w:lvl>
    <w:lvl w:ilvl="2" w:tplc="187CD594">
      <w:start w:val="1"/>
      <w:numFmt w:val="decimal"/>
      <w:lvlText w:val="%3."/>
      <w:lvlJc w:val="left"/>
      <w:pPr>
        <w:ind w:left="1080" w:hanging="360"/>
      </w:pPr>
    </w:lvl>
    <w:lvl w:ilvl="3" w:tplc="336E4E16">
      <w:start w:val="1"/>
      <w:numFmt w:val="decimal"/>
      <w:lvlText w:val="%4."/>
      <w:lvlJc w:val="left"/>
      <w:pPr>
        <w:ind w:left="1080" w:hanging="360"/>
      </w:pPr>
    </w:lvl>
    <w:lvl w:ilvl="4" w:tplc="2CD2E806">
      <w:start w:val="1"/>
      <w:numFmt w:val="decimal"/>
      <w:lvlText w:val="%5."/>
      <w:lvlJc w:val="left"/>
      <w:pPr>
        <w:ind w:left="1080" w:hanging="360"/>
      </w:pPr>
    </w:lvl>
    <w:lvl w:ilvl="5" w:tplc="BEF69B90">
      <w:start w:val="1"/>
      <w:numFmt w:val="decimal"/>
      <w:lvlText w:val="%6."/>
      <w:lvlJc w:val="left"/>
      <w:pPr>
        <w:ind w:left="1080" w:hanging="360"/>
      </w:pPr>
    </w:lvl>
    <w:lvl w:ilvl="6" w:tplc="7442A170">
      <w:start w:val="1"/>
      <w:numFmt w:val="decimal"/>
      <w:lvlText w:val="%7."/>
      <w:lvlJc w:val="left"/>
      <w:pPr>
        <w:ind w:left="1080" w:hanging="360"/>
      </w:pPr>
    </w:lvl>
    <w:lvl w:ilvl="7" w:tplc="D2687264">
      <w:start w:val="1"/>
      <w:numFmt w:val="decimal"/>
      <w:lvlText w:val="%8."/>
      <w:lvlJc w:val="left"/>
      <w:pPr>
        <w:ind w:left="1080" w:hanging="360"/>
      </w:pPr>
    </w:lvl>
    <w:lvl w:ilvl="8" w:tplc="D98C641E">
      <w:start w:val="1"/>
      <w:numFmt w:val="decimal"/>
      <w:lvlText w:val="%9."/>
      <w:lvlJc w:val="left"/>
      <w:pPr>
        <w:ind w:left="1080" w:hanging="360"/>
      </w:pPr>
    </w:lvl>
  </w:abstractNum>
  <w:abstractNum w:abstractNumId="16" w15:restartNumberingAfterBreak="0">
    <w:nsid w:val="596B37AE"/>
    <w:multiLevelType w:val="hybridMultilevel"/>
    <w:tmpl w:val="A9524A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D93B1A"/>
    <w:multiLevelType w:val="hybridMultilevel"/>
    <w:tmpl w:val="2A4E36FE"/>
    <w:lvl w:ilvl="0" w:tplc="0C070001">
      <w:start w:val="1"/>
      <w:numFmt w:val="bullet"/>
      <w:lvlText w:val=""/>
      <w:lvlJc w:val="left"/>
      <w:pPr>
        <w:ind w:left="720" w:hanging="360"/>
      </w:pPr>
      <w:rPr>
        <w:rFonts w:hint="default" w:ascii="Symbol" w:hAnsi="Symbol"/>
      </w:rPr>
    </w:lvl>
    <w:lvl w:ilvl="1" w:tplc="1F30EE78">
      <w:start w:val="2"/>
      <w:numFmt w:val="bullet"/>
      <w:lvlText w:val="-"/>
      <w:lvlJc w:val="left"/>
      <w:pPr>
        <w:ind w:left="1440" w:hanging="360"/>
      </w:pPr>
      <w:rPr>
        <w:rFonts w:hint="default" w:ascii="Amalia" w:hAnsi="Amalia" w:cs="Calibri" w:eastAsiaTheme="minorHAnsi"/>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8" w15:restartNumberingAfterBreak="0">
    <w:nsid w:val="5E5A7FE6"/>
    <w:multiLevelType w:val="hybridMultilevel"/>
    <w:tmpl w:val="BC049D26"/>
    <w:lvl w:ilvl="0" w:tplc="95CEA078">
      <w:start w:val="1"/>
      <w:numFmt w:val="lowerLetter"/>
      <w:lvlText w:val="%1)"/>
      <w:lvlJc w:val="left"/>
      <w:pPr>
        <w:ind w:left="720" w:hanging="360"/>
      </w:pPr>
      <w:rPr>
        <w:rFonts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602D7A"/>
    <w:multiLevelType w:val="hybridMultilevel"/>
    <w:tmpl w:val="DD92E54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53285760">
    <w:abstractNumId w:val="7"/>
  </w:num>
  <w:num w:numId="2" w16cid:durableId="1870946056">
    <w:abstractNumId w:val="9"/>
  </w:num>
  <w:num w:numId="3" w16cid:durableId="1471896054">
    <w:abstractNumId w:val="18"/>
  </w:num>
  <w:num w:numId="4" w16cid:durableId="754284208">
    <w:abstractNumId w:val="14"/>
  </w:num>
  <w:num w:numId="5" w16cid:durableId="309410888">
    <w:abstractNumId w:val="13"/>
  </w:num>
  <w:num w:numId="6" w16cid:durableId="923415261">
    <w:abstractNumId w:val="3"/>
  </w:num>
  <w:num w:numId="7" w16cid:durableId="1663317252">
    <w:abstractNumId w:val="0"/>
  </w:num>
  <w:num w:numId="8" w16cid:durableId="727922656">
    <w:abstractNumId w:val="10"/>
  </w:num>
  <w:num w:numId="9" w16cid:durableId="820929110">
    <w:abstractNumId w:val="15"/>
  </w:num>
  <w:num w:numId="10" w16cid:durableId="1299216595">
    <w:abstractNumId w:val="6"/>
  </w:num>
  <w:num w:numId="11" w16cid:durableId="856192595">
    <w:abstractNumId w:val="2"/>
  </w:num>
  <w:num w:numId="12" w16cid:durableId="548608061">
    <w:abstractNumId w:val="11"/>
  </w:num>
  <w:num w:numId="13" w16cid:durableId="174393476">
    <w:abstractNumId w:val="4"/>
  </w:num>
  <w:num w:numId="14" w16cid:durableId="744685756">
    <w:abstractNumId w:val="19"/>
  </w:num>
  <w:num w:numId="15" w16cid:durableId="1476948833">
    <w:abstractNumId w:val="5"/>
  </w:num>
  <w:num w:numId="16" w16cid:durableId="1690107949">
    <w:abstractNumId w:val="8"/>
  </w:num>
  <w:num w:numId="17" w16cid:durableId="1218054479">
    <w:abstractNumId w:val="17"/>
  </w:num>
  <w:num w:numId="18" w16cid:durableId="1516458151">
    <w:abstractNumId w:val="12"/>
  </w:num>
  <w:num w:numId="19" w16cid:durableId="27491958">
    <w:abstractNumId w:val="16"/>
  </w:num>
  <w:num w:numId="20" w16cid:durableId="63807827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48"/>
    <w:rsid w:val="00003328"/>
    <w:rsid w:val="0000620B"/>
    <w:rsid w:val="00006A49"/>
    <w:rsid w:val="0001741F"/>
    <w:rsid w:val="00021371"/>
    <w:rsid w:val="000309C8"/>
    <w:rsid w:val="000345BD"/>
    <w:rsid w:val="000350D2"/>
    <w:rsid w:val="000442D1"/>
    <w:rsid w:val="00063DED"/>
    <w:rsid w:val="0007574D"/>
    <w:rsid w:val="00075866"/>
    <w:rsid w:val="000851CE"/>
    <w:rsid w:val="00087001"/>
    <w:rsid w:val="000C6DE7"/>
    <w:rsid w:val="000D1ADD"/>
    <w:rsid w:val="000D720B"/>
    <w:rsid w:val="000E2350"/>
    <w:rsid w:val="000E75AF"/>
    <w:rsid w:val="00106D14"/>
    <w:rsid w:val="00120AE3"/>
    <w:rsid w:val="00124483"/>
    <w:rsid w:val="00127726"/>
    <w:rsid w:val="001334D0"/>
    <w:rsid w:val="001426C3"/>
    <w:rsid w:val="001508F1"/>
    <w:rsid w:val="001516D0"/>
    <w:rsid w:val="00157E5B"/>
    <w:rsid w:val="001655E3"/>
    <w:rsid w:val="00174A99"/>
    <w:rsid w:val="00182AAE"/>
    <w:rsid w:val="00182DC6"/>
    <w:rsid w:val="00187571"/>
    <w:rsid w:val="001A187D"/>
    <w:rsid w:val="001A3FB8"/>
    <w:rsid w:val="001B194F"/>
    <w:rsid w:val="001C17A8"/>
    <w:rsid w:val="001C3B24"/>
    <w:rsid w:val="001E41AE"/>
    <w:rsid w:val="001F3D39"/>
    <w:rsid w:val="001F49CD"/>
    <w:rsid w:val="001F507A"/>
    <w:rsid w:val="002110F2"/>
    <w:rsid w:val="00211AA1"/>
    <w:rsid w:val="0021461C"/>
    <w:rsid w:val="00215FC4"/>
    <w:rsid w:val="00230865"/>
    <w:rsid w:val="00234BD5"/>
    <w:rsid w:val="00246067"/>
    <w:rsid w:val="00251202"/>
    <w:rsid w:val="00290A1F"/>
    <w:rsid w:val="00292B12"/>
    <w:rsid w:val="002E2025"/>
    <w:rsid w:val="002E34F2"/>
    <w:rsid w:val="00300836"/>
    <w:rsid w:val="00327DDC"/>
    <w:rsid w:val="003319B7"/>
    <w:rsid w:val="00334359"/>
    <w:rsid w:val="003420E4"/>
    <w:rsid w:val="003572F3"/>
    <w:rsid w:val="0036164C"/>
    <w:rsid w:val="003621AC"/>
    <w:rsid w:val="00365968"/>
    <w:rsid w:val="00372F46"/>
    <w:rsid w:val="00375D83"/>
    <w:rsid w:val="00385411"/>
    <w:rsid w:val="00385B0A"/>
    <w:rsid w:val="00392EE4"/>
    <w:rsid w:val="00393AD4"/>
    <w:rsid w:val="00396390"/>
    <w:rsid w:val="003A1F6B"/>
    <w:rsid w:val="003B2D29"/>
    <w:rsid w:val="003D0B19"/>
    <w:rsid w:val="003D5DE0"/>
    <w:rsid w:val="003D78EB"/>
    <w:rsid w:val="003D796C"/>
    <w:rsid w:val="003E0BD5"/>
    <w:rsid w:val="003F2B81"/>
    <w:rsid w:val="00401807"/>
    <w:rsid w:val="00407135"/>
    <w:rsid w:val="00420582"/>
    <w:rsid w:val="004216F2"/>
    <w:rsid w:val="00423E46"/>
    <w:rsid w:val="0042450F"/>
    <w:rsid w:val="00424CB1"/>
    <w:rsid w:val="004254D8"/>
    <w:rsid w:val="00427AC0"/>
    <w:rsid w:val="00430131"/>
    <w:rsid w:val="00431366"/>
    <w:rsid w:val="004314E3"/>
    <w:rsid w:val="00436E77"/>
    <w:rsid w:val="00446224"/>
    <w:rsid w:val="0045083A"/>
    <w:rsid w:val="0047560C"/>
    <w:rsid w:val="004A4611"/>
    <w:rsid w:val="004B0C43"/>
    <w:rsid w:val="004B169E"/>
    <w:rsid w:val="004B22B6"/>
    <w:rsid w:val="004B7FB5"/>
    <w:rsid w:val="004C3003"/>
    <w:rsid w:val="004C45BE"/>
    <w:rsid w:val="004C52DC"/>
    <w:rsid w:val="004D1985"/>
    <w:rsid w:val="004D6145"/>
    <w:rsid w:val="004D7D43"/>
    <w:rsid w:val="004E15FB"/>
    <w:rsid w:val="004F1A72"/>
    <w:rsid w:val="004F1ED7"/>
    <w:rsid w:val="004F522B"/>
    <w:rsid w:val="004F67D7"/>
    <w:rsid w:val="005005B5"/>
    <w:rsid w:val="00504DC3"/>
    <w:rsid w:val="00507752"/>
    <w:rsid w:val="00516A7B"/>
    <w:rsid w:val="0053082E"/>
    <w:rsid w:val="0053625D"/>
    <w:rsid w:val="0054281F"/>
    <w:rsid w:val="0054483E"/>
    <w:rsid w:val="005517DA"/>
    <w:rsid w:val="00553573"/>
    <w:rsid w:val="00555C7F"/>
    <w:rsid w:val="00562BEE"/>
    <w:rsid w:val="005659B5"/>
    <w:rsid w:val="005703D3"/>
    <w:rsid w:val="0057254B"/>
    <w:rsid w:val="00590C0B"/>
    <w:rsid w:val="00594814"/>
    <w:rsid w:val="00596D26"/>
    <w:rsid w:val="005A6934"/>
    <w:rsid w:val="005A6D74"/>
    <w:rsid w:val="005B74A6"/>
    <w:rsid w:val="005C3955"/>
    <w:rsid w:val="005C6448"/>
    <w:rsid w:val="005D0AAC"/>
    <w:rsid w:val="005D5BC2"/>
    <w:rsid w:val="005E015B"/>
    <w:rsid w:val="005E03D8"/>
    <w:rsid w:val="005E3970"/>
    <w:rsid w:val="005E54CE"/>
    <w:rsid w:val="005F7928"/>
    <w:rsid w:val="00600463"/>
    <w:rsid w:val="006208C0"/>
    <w:rsid w:val="006236E7"/>
    <w:rsid w:val="00626785"/>
    <w:rsid w:val="00626B5E"/>
    <w:rsid w:val="0064651F"/>
    <w:rsid w:val="006466A6"/>
    <w:rsid w:val="00646F25"/>
    <w:rsid w:val="00652334"/>
    <w:rsid w:val="00652D7C"/>
    <w:rsid w:val="006578C7"/>
    <w:rsid w:val="00661516"/>
    <w:rsid w:val="0067704D"/>
    <w:rsid w:val="0067781D"/>
    <w:rsid w:val="00681092"/>
    <w:rsid w:val="006815F2"/>
    <w:rsid w:val="006968D1"/>
    <w:rsid w:val="006969E7"/>
    <w:rsid w:val="006A0457"/>
    <w:rsid w:val="006A0F5E"/>
    <w:rsid w:val="006B0A4D"/>
    <w:rsid w:val="006B4E54"/>
    <w:rsid w:val="006C1555"/>
    <w:rsid w:val="006C3894"/>
    <w:rsid w:val="006C5034"/>
    <w:rsid w:val="006D0878"/>
    <w:rsid w:val="006D0918"/>
    <w:rsid w:val="006E4C5F"/>
    <w:rsid w:val="006E5E77"/>
    <w:rsid w:val="006F18A3"/>
    <w:rsid w:val="006F31CB"/>
    <w:rsid w:val="007037C3"/>
    <w:rsid w:val="0071020C"/>
    <w:rsid w:val="00711560"/>
    <w:rsid w:val="0071235F"/>
    <w:rsid w:val="007129EC"/>
    <w:rsid w:val="00714FA8"/>
    <w:rsid w:val="0072096C"/>
    <w:rsid w:val="00725073"/>
    <w:rsid w:val="00734649"/>
    <w:rsid w:val="007433D5"/>
    <w:rsid w:val="00750F96"/>
    <w:rsid w:val="00752825"/>
    <w:rsid w:val="00777478"/>
    <w:rsid w:val="007814A8"/>
    <w:rsid w:val="00782E5F"/>
    <w:rsid w:val="00787124"/>
    <w:rsid w:val="00796476"/>
    <w:rsid w:val="007A4CA6"/>
    <w:rsid w:val="007B0928"/>
    <w:rsid w:val="007B2063"/>
    <w:rsid w:val="007C058B"/>
    <w:rsid w:val="007D641E"/>
    <w:rsid w:val="007D7B37"/>
    <w:rsid w:val="007E1057"/>
    <w:rsid w:val="007E53D3"/>
    <w:rsid w:val="007F1BE2"/>
    <w:rsid w:val="007F32D4"/>
    <w:rsid w:val="00813512"/>
    <w:rsid w:val="00826737"/>
    <w:rsid w:val="00833994"/>
    <w:rsid w:val="00834FB8"/>
    <w:rsid w:val="008373CD"/>
    <w:rsid w:val="00841EEB"/>
    <w:rsid w:val="00850B74"/>
    <w:rsid w:val="00856692"/>
    <w:rsid w:val="00866BB8"/>
    <w:rsid w:val="00867945"/>
    <w:rsid w:val="00880756"/>
    <w:rsid w:val="00880B56"/>
    <w:rsid w:val="00880C8F"/>
    <w:rsid w:val="008A4B38"/>
    <w:rsid w:val="008A6EA0"/>
    <w:rsid w:val="008A7131"/>
    <w:rsid w:val="008B0435"/>
    <w:rsid w:val="008B4A7C"/>
    <w:rsid w:val="008B7E01"/>
    <w:rsid w:val="008C09E3"/>
    <w:rsid w:val="008D0861"/>
    <w:rsid w:val="008D10D8"/>
    <w:rsid w:val="008D1C85"/>
    <w:rsid w:val="008D7616"/>
    <w:rsid w:val="008F5DFB"/>
    <w:rsid w:val="008F61E7"/>
    <w:rsid w:val="008F68D0"/>
    <w:rsid w:val="008F736E"/>
    <w:rsid w:val="00901D7F"/>
    <w:rsid w:val="009075E6"/>
    <w:rsid w:val="00907801"/>
    <w:rsid w:val="00926A77"/>
    <w:rsid w:val="00940D78"/>
    <w:rsid w:val="009459FF"/>
    <w:rsid w:val="00956CF3"/>
    <w:rsid w:val="009A2FA9"/>
    <w:rsid w:val="009A3829"/>
    <w:rsid w:val="009B1A2F"/>
    <w:rsid w:val="009B596E"/>
    <w:rsid w:val="009C28DC"/>
    <w:rsid w:val="009C5BF7"/>
    <w:rsid w:val="009D5281"/>
    <w:rsid w:val="009F00CA"/>
    <w:rsid w:val="00A109B7"/>
    <w:rsid w:val="00A1262E"/>
    <w:rsid w:val="00A2030F"/>
    <w:rsid w:val="00A376ED"/>
    <w:rsid w:val="00A50B2B"/>
    <w:rsid w:val="00A600D3"/>
    <w:rsid w:val="00A62F88"/>
    <w:rsid w:val="00A752B9"/>
    <w:rsid w:val="00A76546"/>
    <w:rsid w:val="00A8710E"/>
    <w:rsid w:val="00A92CC9"/>
    <w:rsid w:val="00AA146B"/>
    <w:rsid w:val="00AB1540"/>
    <w:rsid w:val="00AC15CA"/>
    <w:rsid w:val="00AD4666"/>
    <w:rsid w:val="00AE147C"/>
    <w:rsid w:val="00B10A36"/>
    <w:rsid w:val="00B130BB"/>
    <w:rsid w:val="00B2370D"/>
    <w:rsid w:val="00B33B99"/>
    <w:rsid w:val="00B40F0C"/>
    <w:rsid w:val="00B45D45"/>
    <w:rsid w:val="00B519F5"/>
    <w:rsid w:val="00B532C2"/>
    <w:rsid w:val="00B543BD"/>
    <w:rsid w:val="00B602D0"/>
    <w:rsid w:val="00B6098A"/>
    <w:rsid w:val="00B62FD9"/>
    <w:rsid w:val="00B63684"/>
    <w:rsid w:val="00B6472F"/>
    <w:rsid w:val="00B67B4F"/>
    <w:rsid w:val="00B81848"/>
    <w:rsid w:val="00B92402"/>
    <w:rsid w:val="00B93C62"/>
    <w:rsid w:val="00B94A9B"/>
    <w:rsid w:val="00BB1760"/>
    <w:rsid w:val="00BC3DDA"/>
    <w:rsid w:val="00BD5723"/>
    <w:rsid w:val="00BD7D85"/>
    <w:rsid w:val="00BF430D"/>
    <w:rsid w:val="00C161DE"/>
    <w:rsid w:val="00C16479"/>
    <w:rsid w:val="00C16D6F"/>
    <w:rsid w:val="00C3386B"/>
    <w:rsid w:val="00C35DE8"/>
    <w:rsid w:val="00C36222"/>
    <w:rsid w:val="00C40AFF"/>
    <w:rsid w:val="00C411A4"/>
    <w:rsid w:val="00C45AE6"/>
    <w:rsid w:val="00C61B45"/>
    <w:rsid w:val="00C6243C"/>
    <w:rsid w:val="00C70E25"/>
    <w:rsid w:val="00C81E0E"/>
    <w:rsid w:val="00C859C8"/>
    <w:rsid w:val="00C861AB"/>
    <w:rsid w:val="00C90377"/>
    <w:rsid w:val="00CA3001"/>
    <w:rsid w:val="00CA5989"/>
    <w:rsid w:val="00CB1AC1"/>
    <w:rsid w:val="00CC1B8C"/>
    <w:rsid w:val="00CC7651"/>
    <w:rsid w:val="00CD1294"/>
    <w:rsid w:val="00CF0262"/>
    <w:rsid w:val="00CF02A2"/>
    <w:rsid w:val="00CF3E8F"/>
    <w:rsid w:val="00D02AF9"/>
    <w:rsid w:val="00D02E6A"/>
    <w:rsid w:val="00D05426"/>
    <w:rsid w:val="00D11E64"/>
    <w:rsid w:val="00D20E51"/>
    <w:rsid w:val="00D22E3A"/>
    <w:rsid w:val="00D24267"/>
    <w:rsid w:val="00D26FBE"/>
    <w:rsid w:val="00D31576"/>
    <w:rsid w:val="00D31ACE"/>
    <w:rsid w:val="00D3560A"/>
    <w:rsid w:val="00D37048"/>
    <w:rsid w:val="00D501EC"/>
    <w:rsid w:val="00D60CA9"/>
    <w:rsid w:val="00D6192C"/>
    <w:rsid w:val="00D6255A"/>
    <w:rsid w:val="00D67CC6"/>
    <w:rsid w:val="00D75BC4"/>
    <w:rsid w:val="00D75FFC"/>
    <w:rsid w:val="00D90D84"/>
    <w:rsid w:val="00DA4CDD"/>
    <w:rsid w:val="00DB28B0"/>
    <w:rsid w:val="00DB4C05"/>
    <w:rsid w:val="00DB5AD0"/>
    <w:rsid w:val="00DC1479"/>
    <w:rsid w:val="00DD0646"/>
    <w:rsid w:val="00DD352E"/>
    <w:rsid w:val="00DE0208"/>
    <w:rsid w:val="00DE3C11"/>
    <w:rsid w:val="00DE3EE5"/>
    <w:rsid w:val="00DF3DDD"/>
    <w:rsid w:val="00DF5A81"/>
    <w:rsid w:val="00E01CC2"/>
    <w:rsid w:val="00E0697C"/>
    <w:rsid w:val="00E107DE"/>
    <w:rsid w:val="00E10DFA"/>
    <w:rsid w:val="00E16A62"/>
    <w:rsid w:val="00E24E44"/>
    <w:rsid w:val="00E2537D"/>
    <w:rsid w:val="00E4058D"/>
    <w:rsid w:val="00E5400F"/>
    <w:rsid w:val="00E63A82"/>
    <w:rsid w:val="00E67DC5"/>
    <w:rsid w:val="00E7547F"/>
    <w:rsid w:val="00E86EB8"/>
    <w:rsid w:val="00E9080D"/>
    <w:rsid w:val="00E9647E"/>
    <w:rsid w:val="00EA4473"/>
    <w:rsid w:val="00EB1120"/>
    <w:rsid w:val="00EB13F8"/>
    <w:rsid w:val="00EB1DBA"/>
    <w:rsid w:val="00EC07A6"/>
    <w:rsid w:val="00EC38A9"/>
    <w:rsid w:val="00EC4B62"/>
    <w:rsid w:val="00EC68E8"/>
    <w:rsid w:val="00ED6EC7"/>
    <w:rsid w:val="00EE0475"/>
    <w:rsid w:val="00EE536F"/>
    <w:rsid w:val="00EE5AA6"/>
    <w:rsid w:val="00EF0DDE"/>
    <w:rsid w:val="00EF3916"/>
    <w:rsid w:val="00EF434D"/>
    <w:rsid w:val="00F00235"/>
    <w:rsid w:val="00F067DA"/>
    <w:rsid w:val="00F14086"/>
    <w:rsid w:val="00F174CE"/>
    <w:rsid w:val="00F17B5A"/>
    <w:rsid w:val="00F23DF9"/>
    <w:rsid w:val="00F24C46"/>
    <w:rsid w:val="00F25074"/>
    <w:rsid w:val="00F277C1"/>
    <w:rsid w:val="00F437C0"/>
    <w:rsid w:val="00F50E40"/>
    <w:rsid w:val="00F52769"/>
    <w:rsid w:val="00F542A9"/>
    <w:rsid w:val="00F5694B"/>
    <w:rsid w:val="00F63CD6"/>
    <w:rsid w:val="00F7401A"/>
    <w:rsid w:val="00F80FC7"/>
    <w:rsid w:val="00F84903"/>
    <w:rsid w:val="00F93F49"/>
    <w:rsid w:val="00FD36C4"/>
    <w:rsid w:val="00FD694C"/>
    <w:rsid w:val="00FE6ABC"/>
    <w:rsid w:val="00FE7F19"/>
    <w:rsid w:val="026FE38D"/>
    <w:rsid w:val="13B11DC0"/>
    <w:rsid w:val="190468DB"/>
    <w:rsid w:val="1C17C34D"/>
    <w:rsid w:val="24F5461E"/>
    <w:rsid w:val="38D3E773"/>
    <w:rsid w:val="43B8D9CE"/>
    <w:rsid w:val="44B6ACD9"/>
    <w:rsid w:val="478A3C93"/>
    <w:rsid w:val="4AB8840D"/>
    <w:rsid w:val="4B82E250"/>
    <w:rsid w:val="4D456590"/>
    <w:rsid w:val="5C15C53E"/>
    <w:rsid w:val="6A511E50"/>
    <w:rsid w:val="6FE54918"/>
    <w:rsid w:val="7DF0C96D"/>
    <w:rsid w:val="7EB0D1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14BD2"/>
  <w15:chartTrackingRefBased/>
  <w15:docId w15:val="{33A6B66A-8DAF-4416-8D41-81742EFEE8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Times New Roman" w:ascii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D37048"/>
    <w:rPr>
      <w:rFonts w:eastAsiaTheme="minorHAnsi"/>
      <w:kern w:val="0"/>
      <w:lang w:val="de-DE"/>
      <w14:ligatures w14:val="none"/>
    </w:rPr>
  </w:style>
  <w:style w:type="paragraph" w:styleId="berschrift2">
    <w:name w:val="heading 2"/>
    <w:basedOn w:val="Standard"/>
    <w:next w:val="Standard"/>
    <w:link w:val="berschrift2Zchn"/>
    <w:uiPriority w:val="9"/>
    <w:unhideWhenUsed/>
    <w:qFormat/>
    <w:rsid w:val="004216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
    <w:name w:val="Title"/>
    <w:basedOn w:val="Standard"/>
    <w:next w:val="Standard"/>
    <w:link w:val="TitelZchn"/>
    <w:qFormat/>
    <w:rsid w:val="00D37048"/>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D37048"/>
    <w:rPr>
      <w:rFonts w:asciiTheme="majorHAnsi" w:hAnsiTheme="majorHAnsi" w:eastAsiaTheme="majorEastAsia" w:cstheme="majorBidi"/>
      <w:spacing w:val="-10"/>
      <w:kern w:val="28"/>
      <w:sz w:val="56"/>
      <w:szCs w:val="56"/>
      <w:lang w:val="de-DE"/>
      <w14:ligatures w14:val="none"/>
    </w:rPr>
  </w:style>
  <w:style w:type="paragraph" w:styleId="Listenabsatz">
    <w:name w:val="List Paragraph"/>
    <w:basedOn w:val="Standard"/>
    <w:uiPriority w:val="34"/>
    <w:qFormat/>
    <w:rsid w:val="00D37048"/>
    <w:pPr>
      <w:ind w:left="720"/>
      <w:contextualSpacing/>
    </w:pPr>
  </w:style>
  <w:style w:type="paragraph" w:styleId="Kopfzeile">
    <w:name w:val="header"/>
    <w:basedOn w:val="Standard"/>
    <w:link w:val="KopfzeileZchn"/>
    <w:uiPriority w:val="99"/>
    <w:unhideWhenUsed/>
    <w:rsid w:val="00D37048"/>
    <w:pPr>
      <w:tabs>
        <w:tab w:val="center" w:pos="4513"/>
        <w:tab w:val="right" w:pos="9026"/>
      </w:tabs>
      <w:spacing w:after="0" w:line="240" w:lineRule="auto"/>
    </w:pPr>
  </w:style>
  <w:style w:type="character" w:styleId="KopfzeileZchn" w:customStyle="1">
    <w:name w:val="Kopfzeile Zchn"/>
    <w:basedOn w:val="Absatz-Standardschriftart"/>
    <w:link w:val="Kopfzeile"/>
    <w:uiPriority w:val="99"/>
    <w:rsid w:val="00D37048"/>
    <w:rPr>
      <w:rFonts w:eastAsiaTheme="minorHAnsi"/>
      <w:kern w:val="0"/>
      <w:lang w:val="de-DE"/>
      <w14:ligatures w14:val="none"/>
    </w:rPr>
  </w:style>
  <w:style w:type="paragraph" w:styleId="Fuzeile">
    <w:name w:val="footer"/>
    <w:basedOn w:val="Standard"/>
    <w:link w:val="FuzeileZchn"/>
    <w:uiPriority w:val="99"/>
    <w:unhideWhenUsed/>
    <w:rsid w:val="00D37048"/>
    <w:pPr>
      <w:tabs>
        <w:tab w:val="center" w:pos="4513"/>
        <w:tab w:val="right" w:pos="9026"/>
      </w:tabs>
      <w:spacing w:after="0" w:line="240" w:lineRule="auto"/>
    </w:pPr>
  </w:style>
  <w:style w:type="character" w:styleId="FuzeileZchn" w:customStyle="1">
    <w:name w:val="Fußzeile Zchn"/>
    <w:basedOn w:val="Absatz-Standardschriftart"/>
    <w:link w:val="Fuzeile"/>
    <w:uiPriority w:val="99"/>
    <w:rsid w:val="00D37048"/>
    <w:rPr>
      <w:rFonts w:eastAsiaTheme="minorHAnsi"/>
      <w:kern w:val="0"/>
      <w:lang w:val="de-DE"/>
      <w14:ligatures w14:val="none"/>
    </w:rPr>
  </w:style>
  <w:style w:type="table" w:styleId="Tabellenraster">
    <w:name w:val="Table Grid"/>
    <w:basedOn w:val="NormaleTabelle"/>
    <w:rsid w:val="00D37048"/>
    <w:pPr>
      <w:spacing w:after="0" w:line="240" w:lineRule="auto"/>
    </w:pPr>
    <w:rPr>
      <w:rFonts w:eastAsiaTheme="minorHAnsi"/>
      <w:kern w:val="0"/>
      <w:lang w:val="de-DE"/>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zeichen">
    <w:name w:val="annotation reference"/>
    <w:basedOn w:val="Absatz-Standardschriftart"/>
    <w:uiPriority w:val="99"/>
    <w:semiHidden/>
    <w:unhideWhenUsed/>
    <w:rsid w:val="00DA4CDD"/>
    <w:rPr>
      <w:sz w:val="16"/>
      <w:szCs w:val="16"/>
    </w:rPr>
  </w:style>
  <w:style w:type="paragraph" w:styleId="Kommentartext">
    <w:name w:val="annotation text"/>
    <w:basedOn w:val="Standard"/>
    <w:link w:val="KommentartextZchn"/>
    <w:uiPriority w:val="99"/>
    <w:unhideWhenUsed/>
    <w:rsid w:val="00DA4CDD"/>
    <w:pPr>
      <w:spacing w:line="240" w:lineRule="auto"/>
    </w:pPr>
    <w:rPr>
      <w:sz w:val="20"/>
      <w:szCs w:val="20"/>
    </w:rPr>
  </w:style>
  <w:style w:type="character" w:styleId="KommentartextZchn" w:customStyle="1">
    <w:name w:val="Kommentartext Zchn"/>
    <w:basedOn w:val="Absatz-Standardschriftart"/>
    <w:link w:val="Kommentartext"/>
    <w:uiPriority w:val="99"/>
    <w:rsid w:val="00DA4CDD"/>
    <w:rPr>
      <w:rFonts w:eastAsiaTheme="minorHAnsi"/>
      <w:kern w:val="0"/>
      <w:sz w:val="20"/>
      <w:szCs w:val="20"/>
      <w:lang w:val="de-DE"/>
      <w14:ligatures w14:val="none"/>
    </w:rPr>
  </w:style>
  <w:style w:type="paragraph" w:styleId="Kommentarthema">
    <w:name w:val="annotation subject"/>
    <w:basedOn w:val="Kommentartext"/>
    <w:next w:val="Kommentartext"/>
    <w:link w:val="KommentarthemaZchn"/>
    <w:uiPriority w:val="99"/>
    <w:semiHidden/>
    <w:unhideWhenUsed/>
    <w:rsid w:val="00DA4CDD"/>
    <w:rPr>
      <w:b/>
      <w:bCs/>
    </w:rPr>
  </w:style>
  <w:style w:type="character" w:styleId="KommentarthemaZchn" w:customStyle="1">
    <w:name w:val="Kommentarthema Zchn"/>
    <w:basedOn w:val="KommentartextZchn"/>
    <w:link w:val="Kommentarthema"/>
    <w:uiPriority w:val="99"/>
    <w:semiHidden/>
    <w:rsid w:val="00DA4CDD"/>
    <w:rPr>
      <w:rFonts w:eastAsiaTheme="minorHAnsi"/>
      <w:b/>
      <w:bCs/>
      <w:kern w:val="0"/>
      <w:sz w:val="20"/>
      <w:szCs w:val="20"/>
      <w:lang w:val="de-DE"/>
      <w14:ligatures w14:val="none"/>
    </w:rPr>
  </w:style>
  <w:style w:type="paragraph" w:styleId="berarbeitung">
    <w:name w:val="Revision"/>
    <w:hidden/>
    <w:uiPriority w:val="99"/>
    <w:semiHidden/>
    <w:rsid w:val="007B2063"/>
    <w:pPr>
      <w:spacing w:after="0" w:line="240" w:lineRule="auto"/>
    </w:pPr>
    <w:rPr>
      <w:rFonts w:eastAsiaTheme="minorHAnsi"/>
      <w:kern w:val="0"/>
      <w:lang w:val="de-DE"/>
      <w14:ligatures w14:val="none"/>
    </w:rPr>
  </w:style>
  <w:style w:type="character" w:styleId="berschrift2Zchn" w:customStyle="1">
    <w:name w:val="Überschrift 2 Zchn"/>
    <w:basedOn w:val="Absatz-Standardschriftart"/>
    <w:link w:val="berschrift2"/>
    <w:uiPriority w:val="9"/>
    <w:rsid w:val="004216F2"/>
    <w:rPr>
      <w:rFonts w:asciiTheme="majorHAnsi" w:hAnsiTheme="majorHAnsi" w:eastAsiaTheme="majorEastAsia" w:cstheme="majorBidi"/>
      <w:color w:val="2F5496" w:themeColor="accent1" w:themeShade="BF"/>
      <w:kern w:val="0"/>
      <w:sz w:val="26"/>
      <w:szCs w:val="26"/>
      <w:lang w:val="de-DE"/>
      <w14:ligatures w14:val="none"/>
    </w:rPr>
  </w:style>
  <w:style w:type="paragraph" w:styleId="HTMLVorformatiert">
    <w:name w:val="HTML Preformatted"/>
    <w:basedOn w:val="Standard"/>
    <w:link w:val="HTMLVorformatiertZchn"/>
    <w:uiPriority w:val="99"/>
    <w:semiHidden/>
    <w:unhideWhenUsed/>
    <w:rsid w:val="00D6192C"/>
    <w:pPr>
      <w:spacing w:after="0" w:line="240" w:lineRule="auto"/>
    </w:pPr>
    <w:rPr>
      <w:rFonts w:ascii="Consolas" w:hAnsi="Consolas"/>
      <w:sz w:val="20"/>
      <w:szCs w:val="20"/>
    </w:rPr>
  </w:style>
  <w:style w:type="character" w:styleId="HTMLVorformatiertZchn" w:customStyle="1">
    <w:name w:val="HTML Vorformatiert Zchn"/>
    <w:basedOn w:val="Absatz-Standardschriftart"/>
    <w:link w:val="HTMLVorformatiert"/>
    <w:uiPriority w:val="99"/>
    <w:semiHidden/>
    <w:rsid w:val="00D6192C"/>
    <w:rPr>
      <w:rFonts w:ascii="Consolas" w:hAnsi="Consolas" w:eastAsiaTheme="minorHAnsi"/>
      <w:kern w:val="0"/>
      <w:sz w:val="20"/>
      <w:szCs w:val="20"/>
      <w:lang w:val="de-DE"/>
      <w14:ligatures w14:val="none"/>
    </w:rPr>
  </w:style>
  <w:style w:type="table" w:styleId="TabellemithellemGitternetz">
    <w:name w:val="Grid Table Light"/>
    <w:basedOn w:val="NormaleTabelle"/>
    <w:uiPriority w:val="40"/>
    <w:rsid w:val="00E4058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Absatz-Standardschriftart"/>
    <w:uiPriority w:val="99"/>
    <w:unhideWhenUsed/>
    <w:rsid w:val="00880C8F"/>
    <w:rPr>
      <w:color w:val="64C5C9"/>
      <w:u w:val="single"/>
    </w:rPr>
  </w:style>
  <w:style w:type="character" w:styleId="normaltextrun" w:customStyle="1">
    <w:name w:val="normaltextrun"/>
    <w:basedOn w:val="Absatz-Standardschriftart"/>
    <w:rsid w:val="00880C8F"/>
  </w:style>
  <w:style w:type="paragraph" w:styleId="Default" w:customStyle="1">
    <w:name w:val="Default"/>
    <w:rsid w:val="00F25074"/>
    <w:pPr>
      <w:autoSpaceDE w:val="0"/>
      <w:autoSpaceDN w:val="0"/>
      <w:adjustRightInd w:val="0"/>
      <w:spacing w:after="0" w:line="240" w:lineRule="auto"/>
    </w:pPr>
    <w:rPr>
      <w:rFonts w:ascii="Calibri" w:hAnsi="Calibri" w:cs="Calibri"/>
      <w:color w:val="000000"/>
      <w:kern w:val="0"/>
      <w:sz w:val="24"/>
      <w:szCs w:val="24"/>
      <w:lang w:val="de-DE"/>
    </w:rPr>
  </w:style>
  <w:style w:type="paragraph" w:styleId="berschriftText" w:customStyle="1">
    <w:name w:val="Überschrift Text"/>
    <w:basedOn w:val="Default"/>
    <w:autoRedefine/>
    <w:qFormat/>
    <w:rsid w:val="00E9080D"/>
    <w:pPr>
      <w:spacing w:after="120"/>
      <w:jc w:val="both"/>
      <w:textboxTightWrap w:val="firstLineOnly"/>
    </w:pPr>
    <w:rPr>
      <w:rFonts w:eastAsiaTheme="minorHAnsi"/>
      <w:color w:val="C49A0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6945">
      <w:bodyDiv w:val="1"/>
      <w:marLeft w:val="0"/>
      <w:marRight w:val="0"/>
      <w:marTop w:val="0"/>
      <w:marBottom w:val="0"/>
      <w:divBdr>
        <w:top w:val="none" w:sz="0" w:space="0" w:color="auto"/>
        <w:left w:val="none" w:sz="0" w:space="0" w:color="auto"/>
        <w:bottom w:val="none" w:sz="0" w:space="0" w:color="auto"/>
        <w:right w:val="none" w:sz="0" w:space="0" w:color="auto"/>
      </w:divBdr>
      <w:divsChild>
        <w:div w:id="1534995761">
          <w:marLeft w:val="0"/>
          <w:marRight w:val="0"/>
          <w:marTop w:val="0"/>
          <w:marBottom w:val="0"/>
          <w:divBdr>
            <w:top w:val="none" w:sz="0" w:space="0" w:color="auto"/>
            <w:left w:val="none" w:sz="0" w:space="0" w:color="auto"/>
            <w:bottom w:val="none" w:sz="0" w:space="0" w:color="auto"/>
            <w:right w:val="none" w:sz="0" w:space="0" w:color="auto"/>
          </w:divBdr>
          <w:divsChild>
            <w:div w:id="7965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64">
      <w:bodyDiv w:val="1"/>
      <w:marLeft w:val="0"/>
      <w:marRight w:val="0"/>
      <w:marTop w:val="0"/>
      <w:marBottom w:val="0"/>
      <w:divBdr>
        <w:top w:val="none" w:sz="0" w:space="0" w:color="auto"/>
        <w:left w:val="none" w:sz="0" w:space="0" w:color="auto"/>
        <w:bottom w:val="none" w:sz="0" w:space="0" w:color="auto"/>
        <w:right w:val="none" w:sz="0" w:space="0" w:color="auto"/>
      </w:divBdr>
    </w:div>
    <w:div w:id="540747598">
      <w:bodyDiv w:val="1"/>
      <w:marLeft w:val="0"/>
      <w:marRight w:val="0"/>
      <w:marTop w:val="0"/>
      <w:marBottom w:val="0"/>
      <w:divBdr>
        <w:top w:val="none" w:sz="0" w:space="0" w:color="auto"/>
        <w:left w:val="none" w:sz="0" w:space="0" w:color="auto"/>
        <w:bottom w:val="none" w:sz="0" w:space="0" w:color="auto"/>
        <w:right w:val="none" w:sz="0" w:space="0" w:color="auto"/>
      </w:divBdr>
    </w:div>
    <w:div w:id="544486127">
      <w:bodyDiv w:val="1"/>
      <w:marLeft w:val="0"/>
      <w:marRight w:val="0"/>
      <w:marTop w:val="0"/>
      <w:marBottom w:val="0"/>
      <w:divBdr>
        <w:top w:val="none" w:sz="0" w:space="0" w:color="auto"/>
        <w:left w:val="none" w:sz="0" w:space="0" w:color="auto"/>
        <w:bottom w:val="none" w:sz="0" w:space="0" w:color="auto"/>
        <w:right w:val="none" w:sz="0" w:space="0" w:color="auto"/>
      </w:divBdr>
    </w:div>
    <w:div w:id="796487974">
      <w:bodyDiv w:val="1"/>
      <w:marLeft w:val="0"/>
      <w:marRight w:val="0"/>
      <w:marTop w:val="0"/>
      <w:marBottom w:val="0"/>
      <w:divBdr>
        <w:top w:val="none" w:sz="0" w:space="0" w:color="auto"/>
        <w:left w:val="none" w:sz="0" w:space="0" w:color="auto"/>
        <w:bottom w:val="none" w:sz="0" w:space="0" w:color="auto"/>
        <w:right w:val="none" w:sz="0" w:space="0" w:color="auto"/>
      </w:divBdr>
      <w:divsChild>
        <w:div w:id="1126895086">
          <w:marLeft w:val="0"/>
          <w:marRight w:val="0"/>
          <w:marTop w:val="0"/>
          <w:marBottom w:val="0"/>
          <w:divBdr>
            <w:top w:val="none" w:sz="0" w:space="0" w:color="auto"/>
            <w:left w:val="none" w:sz="0" w:space="0" w:color="auto"/>
            <w:bottom w:val="none" w:sz="0" w:space="0" w:color="auto"/>
            <w:right w:val="none" w:sz="0" w:space="0" w:color="auto"/>
          </w:divBdr>
          <w:divsChild>
            <w:div w:id="1423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1623">
      <w:bodyDiv w:val="1"/>
      <w:marLeft w:val="0"/>
      <w:marRight w:val="0"/>
      <w:marTop w:val="0"/>
      <w:marBottom w:val="0"/>
      <w:divBdr>
        <w:top w:val="none" w:sz="0" w:space="0" w:color="auto"/>
        <w:left w:val="none" w:sz="0" w:space="0" w:color="auto"/>
        <w:bottom w:val="none" w:sz="0" w:space="0" w:color="auto"/>
        <w:right w:val="none" w:sz="0" w:space="0" w:color="auto"/>
      </w:divBdr>
    </w:div>
    <w:div w:id="19972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3c5a08-f835-4159-a351-bf4c8bde59f8" xsi:nil="true"/>
    <lcf76f155ced4ddcb4097134ff3c332f xmlns="fe06336b-c8f5-45a6-8c64-75a44a2ca3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5C018A655BD840B869A867664F19A5" ma:contentTypeVersion="13" ma:contentTypeDescription="Ein neues Dokument erstellen." ma:contentTypeScope="" ma:versionID="ffa4f6efed35c2edf3f43881ff83c658">
  <xsd:schema xmlns:xsd="http://www.w3.org/2001/XMLSchema" xmlns:xs="http://www.w3.org/2001/XMLSchema" xmlns:p="http://schemas.microsoft.com/office/2006/metadata/properties" xmlns:ns2="fe06336b-c8f5-45a6-8c64-75a44a2ca33a" xmlns:ns3="dd3c5a08-f835-4159-a351-bf4c8bde59f8" targetNamespace="http://schemas.microsoft.com/office/2006/metadata/properties" ma:root="true" ma:fieldsID="ecb1c0bd678a555628a805ad235f9ff9" ns2:_="" ns3:_="">
    <xsd:import namespace="fe06336b-c8f5-45a6-8c64-75a44a2ca33a"/>
    <xsd:import namespace="dd3c5a08-f835-4159-a351-bf4c8bde59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336b-c8f5-45a6-8c64-75a44a2ca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c4ff4f1-e937-41cd-8bd2-4df982d93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c5a08-f835-4159-a351-bf4c8bde59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13c0ed53-c2d5-4355-8f52-5bba94abc783}" ma:internalName="TaxCatchAll" ma:showField="CatchAllData" ma:web="dd3c5a08-f835-4159-a351-bf4c8bde59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17B38-6345-4DC8-80F7-DB1D0AB158A1}">
  <ds:schemaRefs>
    <ds:schemaRef ds:uri="http://schemas.openxmlformats.org/officeDocument/2006/bibliography"/>
  </ds:schemaRefs>
</ds:datastoreItem>
</file>

<file path=customXml/itemProps2.xml><?xml version="1.0" encoding="utf-8"?>
<ds:datastoreItem xmlns:ds="http://schemas.openxmlformats.org/officeDocument/2006/customXml" ds:itemID="{A0121349-77C1-471C-8064-98E4BE5BBAD3}">
  <ds:schemaRefs>
    <ds:schemaRef ds:uri="http://schemas.microsoft.com/sharepoint/v3/contenttype/forms"/>
  </ds:schemaRefs>
</ds:datastoreItem>
</file>

<file path=customXml/itemProps3.xml><?xml version="1.0" encoding="utf-8"?>
<ds:datastoreItem xmlns:ds="http://schemas.openxmlformats.org/officeDocument/2006/customXml" ds:itemID="{BF2F4AC4-F9F9-43F4-A253-4E2F37553591}">
  <ds:schemaRefs>
    <ds:schemaRef ds:uri="http://schemas.microsoft.com/office/2006/metadata/properties"/>
    <ds:schemaRef ds:uri="http://schemas.microsoft.com/office/infopath/2007/PartnerControls"/>
    <ds:schemaRef ds:uri="dd3c5a08-f835-4159-a351-bf4c8bde59f8"/>
    <ds:schemaRef ds:uri="fe06336b-c8f5-45a6-8c64-75a44a2ca33a"/>
  </ds:schemaRefs>
</ds:datastoreItem>
</file>

<file path=customXml/itemProps4.xml><?xml version="1.0" encoding="utf-8"?>
<ds:datastoreItem xmlns:ds="http://schemas.openxmlformats.org/officeDocument/2006/customXml" ds:itemID="{27111342-CC75-4041-B524-169BE310A4E8}"/>
</file>

<file path=docMetadata/LabelInfo.xml><?xml version="1.0" encoding="utf-8"?>
<clbl:labelList xmlns:clbl="http://schemas.microsoft.com/office/2020/mipLabelMetadata">
  <clbl:label id="{849e224f-868e-43f1-af65-53d4bce87920}" enabled="1" method="Standard" siteId="{73994ef1-7e27-447e-9989-2b1e5b14a17c}"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SLAJE</dc:creator>
  <cp:keywords/>
  <dc:description/>
  <cp:lastModifiedBy>HAAS Ulrike</cp:lastModifiedBy>
  <cp:revision>8</cp:revision>
  <cp:lastPrinted>2024-12-11T15:34:00Z</cp:lastPrinted>
  <dcterms:created xsi:type="dcterms:W3CDTF">2025-01-14T18:00:00Z</dcterms:created>
  <dcterms:modified xsi:type="dcterms:W3CDTF">2025-01-15T11:58:38Z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185db549,7c034336,15a7804a</vt:lpwstr>
  </property>
  <property fmtid="{D5CDD505-2E9C-101B-9397-08002B2CF9AE}" pid="3" name="ClassificationContentMarkingFooterFontProps">
    <vt:lpwstr>#000000,10,Calibri</vt:lpwstr>
  </property>
  <property fmtid="{D5CDD505-2E9C-101B-9397-08002B2CF9AE}" pid="4" name="ClassificationContentMarkingFooterText">
    <vt:lpwstr>Classification: GENERAL</vt:lpwstr>
  </property>
  <property fmtid="{D5CDD505-2E9C-101B-9397-08002B2CF9AE}" pid="5" name="MSIP_Label_943e0687-f175-4b9c-b2f5-83c4b4db97be_Enabled">
    <vt:lpwstr>true</vt:lpwstr>
  </property>
  <property fmtid="{D5CDD505-2E9C-101B-9397-08002B2CF9AE}" pid="6" name="MSIP_Label_943e0687-f175-4b9c-b2f5-83c4b4db97be_SetDate">
    <vt:lpwstr>2024-10-20T17:41:40Z</vt:lpwstr>
  </property>
  <property fmtid="{D5CDD505-2E9C-101B-9397-08002B2CF9AE}" pid="7" name="MSIP_Label_943e0687-f175-4b9c-b2f5-83c4b4db97be_Method">
    <vt:lpwstr>Standard</vt:lpwstr>
  </property>
  <property fmtid="{D5CDD505-2E9C-101B-9397-08002B2CF9AE}" pid="8" name="MSIP_Label_943e0687-f175-4b9c-b2f5-83c4b4db97be_Name">
    <vt:lpwstr>General (visual mark)</vt:lpwstr>
  </property>
  <property fmtid="{D5CDD505-2E9C-101B-9397-08002B2CF9AE}" pid="9" name="MSIP_Label_943e0687-f175-4b9c-b2f5-83c4b4db97be_SiteId">
    <vt:lpwstr>9b511fda-f0b1-43a5-b06e-1e720f64520a</vt:lpwstr>
  </property>
  <property fmtid="{D5CDD505-2E9C-101B-9397-08002B2CF9AE}" pid="10" name="MSIP_Label_943e0687-f175-4b9c-b2f5-83c4b4db97be_ActionId">
    <vt:lpwstr>499ccb71-7b95-43b2-ba7f-c04c525199ce</vt:lpwstr>
  </property>
  <property fmtid="{D5CDD505-2E9C-101B-9397-08002B2CF9AE}" pid="11" name="MSIP_Label_943e0687-f175-4b9c-b2f5-83c4b4db97be_ContentBits">
    <vt:lpwstr>2</vt:lpwstr>
  </property>
  <property fmtid="{D5CDD505-2E9C-101B-9397-08002B2CF9AE}" pid="12" name="ContentTypeId">
    <vt:lpwstr>0x010100075C018A655BD840B869A867664F19A5</vt:lpwstr>
  </property>
  <property fmtid="{D5CDD505-2E9C-101B-9397-08002B2CF9AE}" pid="13" name="MediaServiceImageTags">
    <vt:lpwstr/>
  </property>
</Properties>
</file>